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CellMar>
          <w:left w:w="70" w:type="dxa"/>
          <w:right w:w="70" w:type="dxa"/>
        </w:tblCellMar>
        <w:tblLook w:val="04A0" w:firstRow="1" w:lastRow="0" w:firstColumn="1" w:lastColumn="0" w:noHBand="0" w:noVBand="1"/>
      </w:tblPr>
      <w:tblGrid>
        <w:gridCol w:w="10710"/>
      </w:tblGrid>
      <w:tr w:rsidR="00DB7183" w:rsidRPr="00C71BC3" w14:paraId="7ADBE7F7" w14:textId="77777777" w:rsidTr="00364278">
        <w:trPr>
          <w:trHeight w:val="270"/>
        </w:trPr>
        <w:tc>
          <w:tcPr>
            <w:tcW w:w="10710" w:type="dxa"/>
            <w:tcBorders>
              <w:top w:val="nil"/>
              <w:left w:val="nil"/>
              <w:bottom w:val="nil"/>
              <w:right w:val="nil"/>
            </w:tcBorders>
            <w:shd w:val="clear" w:color="000000" w:fill="FFFFFF"/>
            <w:noWrap/>
            <w:vAlign w:val="center"/>
            <w:hideMark/>
          </w:tcPr>
          <w:p w14:paraId="6F5A6B86" w14:textId="77777777" w:rsidR="00DB7183" w:rsidRPr="00C71BC3" w:rsidRDefault="00DB7183" w:rsidP="00DB7183">
            <w:pPr>
              <w:spacing w:after="0" w:line="240" w:lineRule="auto"/>
              <w:jc w:val="center"/>
              <w:rPr>
                <w:rFonts w:ascii="Arial Narrow" w:eastAsia="Times New Roman" w:hAnsi="Arial Narrow" w:cs="Arial"/>
                <w:b/>
                <w:bCs/>
                <w:lang w:eastAsia="es-PE"/>
              </w:rPr>
            </w:pPr>
            <w:r w:rsidRPr="00C71BC3">
              <w:rPr>
                <w:rFonts w:ascii="Arial Narrow" w:eastAsia="Times New Roman" w:hAnsi="Arial Narrow" w:cs="Arial"/>
                <w:b/>
                <w:bCs/>
                <w:lang w:eastAsia="es-PE"/>
              </w:rPr>
              <w:t>ANEXO AL CONTRATO DE TARJETA DE CRÉDITO</w:t>
            </w:r>
          </w:p>
        </w:tc>
      </w:tr>
      <w:tr w:rsidR="00DB7183" w:rsidRPr="00C71BC3" w14:paraId="11771EC8" w14:textId="77777777" w:rsidTr="00364278">
        <w:trPr>
          <w:trHeight w:val="345"/>
        </w:trPr>
        <w:tc>
          <w:tcPr>
            <w:tcW w:w="10710" w:type="dxa"/>
            <w:tcBorders>
              <w:top w:val="nil"/>
              <w:left w:val="nil"/>
              <w:bottom w:val="nil"/>
              <w:right w:val="nil"/>
            </w:tcBorders>
            <w:shd w:val="clear" w:color="auto" w:fill="auto"/>
            <w:noWrap/>
            <w:vAlign w:val="bottom"/>
            <w:hideMark/>
          </w:tcPr>
          <w:p w14:paraId="615EEB56" w14:textId="77777777" w:rsidR="00DB7183" w:rsidRPr="00C71BC3" w:rsidRDefault="00DB7183" w:rsidP="00DB7183">
            <w:pPr>
              <w:spacing w:after="0" w:line="240" w:lineRule="auto"/>
              <w:jc w:val="center"/>
              <w:rPr>
                <w:rFonts w:ascii="Arial Narrow" w:eastAsia="Times New Roman" w:hAnsi="Arial Narrow" w:cs="Arial"/>
                <w:b/>
                <w:bCs/>
                <w:lang w:eastAsia="es-PE"/>
              </w:rPr>
            </w:pPr>
            <w:r w:rsidRPr="00C71BC3">
              <w:rPr>
                <w:rFonts w:ascii="Arial Narrow" w:eastAsia="Times New Roman" w:hAnsi="Arial Narrow" w:cs="Arial"/>
                <w:b/>
                <w:bCs/>
                <w:lang w:eastAsia="es-PE"/>
              </w:rPr>
              <w:t>HOJA RESUMEN TARJETA DE CRÉDITO SCOTIABANK CAPO - CAPITAL PARA OPORTUNIDADES</w:t>
            </w:r>
          </w:p>
        </w:tc>
      </w:tr>
      <w:tr w:rsidR="00DB7183" w:rsidRPr="00C71BC3" w14:paraId="6A83440B" w14:textId="77777777" w:rsidTr="00364278">
        <w:trPr>
          <w:trHeight w:val="300"/>
        </w:trPr>
        <w:tc>
          <w:tcPr>
            <w:tcW w:w="10710" w:type="dxa"/>
            <w:tcBorders>
              <w:top w:val="nil"/>
              <w:left w:val="nil"/>
              <w:bottom w:val="nil"/>
              <w:right w:val="nil"/>
            </w:tcBorders>
            <w:shd w:val="clear" w:color="auto" w:fill="auto"/>
            <w:noWrap/>
            <w:vAlign w:val="center"/>
            <w:hideMark/>
          </w:tcPr>
          <w:p w14:paraId="21E49EA6" w14:textId="77777777" w:rsidR="00DB7183" w:rsidRPr="00C71BC3" w:rsidRDefault="00DB7183" w:rsidP="00DB7183">
            <w:pPr>
              <w:spacing w:after="0" w:line="240" w:lineRule="auto"/>
              <w:jc w:val="center"/>
              <w:rPr>
                <w:rFonts w:ascii="Arial Narrow" w:eastAsia="Times New Roman" w:hAnsi="Arial Narrow" w:cs="Arial"/>
                <w:b/>
                <w:bCs/>
                <w:lang w:eastAsia="es-PE"/>
              </w:rPr>
            </w:pPr>
            <w:r w:rsidRPr="00C71BC3">
              <w:rPr>
                <w:rFonts w:ascii="Arial Narrow" w:eastAsia="Times New Roman" w:hAnsi="Arial Narrow" w:cs="Arial"/>
                <w:b/>
                <w:bCs/>
                <w:lang w:eastAsia="es-PE"/>
              </w:rPr>
              <w:t xml:space="preserve">Información previa de los costos y condiciones crediticias. Ley 28587 / Resolución S.B.S. Nº 3274-2017 </w:t>
            </w:r>
          </w:p>
          <w:p w14:paraId="5AA6FE6D" w14:textId="77777777" w:rsidR="00364278" w:rsidRPr="00C71BC3" w:rsidRDefault="00364278" w:rsidP="00DB7183">
            <w:pPr>
              <w:spacing w:after="0" w:line="240" w:lineRule="auto"/>
              <w:jc w:val="center"/>
              <w:rPr>
                <w:rFonts w:ascii="Arial Narrow" w:eastAsia="Times New Roman" w:hAnsi="Arial Narrow" w:cs="Arial"/>
                <w:b/>
                <w:bCs/>
                <w:sz w:val="14"/>
                <w:szCs w:val="14"/>
                <w:lang w:eastAsia="es-PE"/>
              </w:rPr>
            </w:pPr>
          </w:p>
          <w:tbl>
            <w:tblPr>
              <w:tblStyle w:val="Tablaconcuadrcula"/>
              <w:tblW w:w="4544" w:type="dxa"/>
              <w:jc w:val="right"/>
              <w:tblLook w:val="04A0" w:firstRow="1" w:lastRow="0" w:firstColumn="1" w:lastColumn="0" w:noHBand="0" w:noVBand="1"/>
            </w:tblPr>
            <w:tblGrid>
              <w:gridCol w:w="1508"/>
              <w:gridCol w:w="966"/>
              <w:gridCol w:w="990"/>
              <w:gridCol w:w="1080"/>
            </w:tblGrid>
            <w:tr w:rsidR="00364278" w:rsidRPr="00C71BC3" w14:paraId="0014475D" w14:textId="77777777" w:rsidTr="00364278">
              <w:trPr>
                <w:jc w:val="right"/>
              </w:trPr>
              <w:tc>
                <w:tcPr>
                  <w:tcW w:w="1508" w:type="dxa"/>
                  <w:tcBorders>
                    <w:top w:val="nil"/>
                    <w:left w:val="nil"/>
                    <w:bottom w:val="nil"/>
                  </w:tcBorders>
                </w:tcPr>
                <w:p w14:paraId="537B774F" w14:textId="77777777" w:rsidR="00364278" w:rsidRPr="00C71BC3" w:rsidRDefault="00364278" w:rsidP="00364278">
                  <w:pPr>
                    <w:jc w:val="right"/>
                    <w:rPr>
                      <w:rFonts w:ascii="Arial Narrow" w:eastAsia="Times New Roman" w:hAnsi="Arial Narrow" w:cs="Arial"/>
                      <w:b/>
                      <w:bCs/>
                      <w:lang w:eastAsia="es-PE"/>
                    </w:rPr>
                  </w:pPr>
                  <w:r w:rsidRPr="00C71BC3">
                    <w:rPr>
                      <w:rFonts w:ascii="Arial Narrow" w:eastAsia="Times New Roman" w:hAnsi="Arial Narrow" w:cs="Arial"/>
                      <w:b/>
                      <w:bCs/>
                      <w:lang w:eastAsia="es-PE"/>
                    </w:rPr>
                    <w:t>Fecha:</w:t>
                  </w:r>
                </w:p>
              </w:tc>
              <w:tc>
                <w:tcPr>
                  <w:tcW w:w="966" w:type="dxa"/>
                </w:tcPr>
                <w:p w14:paraId="429CF820" w14:textId="77777777" w:rsidR="00364278" w:rsidRPr="00C71BC3" w:rsidRDefault="00364278" w:rsidP="00DB7183">
                  <w:pPr>
                    <w:jc w:val="center"/>
                    <w:rPr>
                      <w:rFonts w:ascii="Arial Narrow" w:eastAsia="Times New Roman" w:hAnsi="Arial Narrow" w:cs="Arial"/>
                      <w:b/>
                      <w:bCs/>
                      <w:lang w:eastAsia="es-PE"/>
                    </w:rPr>
                  </w:pPr>
                </w:p>
              </w:tc>
              <w:tc>
                <w:tcPr>
                  <w:tcW w:w="990" w:type="dxa"/>
                </w:tcPr>
                <w:p w14:paraId="1AE7C915" w14:textId="77777777" w:rsidR="00364278" w:rsidRPr="00C71BC3" w:rsidRDefault="00364278" w:rsidP="00DB7183">
                  <w:pPr>
                    <w:jc w:val="center"/>
                    <w:rPr>
                      <w:rFonts w:ascii="Arial Narrow" w:eastAsia="Times New Roman" w:hAnsi="Arial Narrow" w:cs="Arial"/>
                      <w:b/>
                      <w:bCs/>
                      <w:lang w:eastAsia="es-PE"/>
                    </w:rPr>
                  </w:pPr>
                </w:p>
              </w:tc>
              <w:tc>
                <w:tcPr>
                  <w:tcW w:w="1080" w:type="dxa"/>
                </w:tcPr>
                <w:p w14:paraId="4919DBDB" w14:textId="77777777" w:rsidR="00364278" w:rsidRPr="00C71BC3" w:rsidRDefault="00364278" w:rsidP="00DB7183">
                  <w:pPr>
                    <w:jc w:val="center"/>
                    <w:rPr>
                      <w:rFonts w:ascii="Arial Narrow" w:eastAsia="Times New Roman" w:hAnsi="Arial Narrow" w:cs="Arial"/>
                      <w:b/>
                      <w:bCs/>
                      <w:lang w:eastAsia="es-PE"/>
                    </w:rPr>
                  </w:pPr>
                </w:p>
              </w:tc>
            </w:tr>
          </w:tbl>
          <w:p w14:paraId="2502765B" w14:textId="77777777" w:rsidR="00364278" w:rsidRPr="00C71BC3" w:rsidRDefault="00364278" w:rsidP="00364278">
            <w:pPr>
              <w:spacing w:after="0" w:line="240" w:lineRule="auto"/>
              <w:jc w:val="center"/>
              <w:rPr>
                <w:rFonts w:ascii="Arial Narrow" w:eastAsia="Times New Roman" w:hAnsi="Arial Narrow" w:cs="Arial"/>
                <w:b/>
                <w:bCs/>
                <w:sz w:val="6"/>
                <w:szCs w:val="6"/>
                <w:lang w:eastAsia="es-PE"/>
              </w:rPr>
            </w:pPr>
          </w:p>
        </w:tc>
      </w:tr>
    </w:tbl>
    <w:p w14:paraId="48D6504F" w14:textId="77777777" w:rsidR="00364278" w:rsidRPr="00C71BC3" w:rsidRDefault="00364278" w:rsidP="00364278">
      <w:pPr>
        <w:spacing w:after="0" w:line="240" w:lineRule="auto"/>
        <w:rPr>
          <w:sz w:val="8"/>
          <w:szCs w:val="8"/>
        </w:rPr>
      </w:pPr>
    </w:p>
    <w:tbl>
      <w:tblPr>
        <w:tblW w:w="10710" w:type="dxa"/>
        <w:tblInd w:w="-5" w:type="dxa"/>
        <w:tblCellMar>
          <w:left w:w="70" w:type="dxa"/>
          <w:right w:w="70" w:type="dxa"/>
        </w:tblCellMar>
        <w:tblLook w:val="04A0" w:firstRow="1" w:lastRow="0" w:firstColumn="1" w:lastColumn="0" w:noHBand="0" w:noVBand="1"/>
      </w:tblPr>
      <w:tblGrid>
        <w:gridCol w:w="2340"/>
        <w:gridCol w:w="2520"/>
        <w:gridCol w:w="266"/>
        <w:gridCol w:w="1264"/>
        <w:gridCol w:w="900"/>
        <w:gridCol w:w="3420"/>
      </w:tblGrid>
      <w:tr w:rsidR="00DB7183" w:rsidRPr="00C71BC3" w14:paraId="41847BD5" w14:textId="77777777" w:rsidTr="00364278">
        <w:trPr>
          <w:trHeight w:val="330"/>
        </w:trPr>
        <w:tc>
          <w:tcPr>
            <w:tcW w:w="639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60D3B945" w14:textId="77777777" w:rsidR="00DB7183" w:rsidRPr="00C71BC3" w:rsidRDefault="00DB7183" w:rsidP="00DB7183">
            <w:pPr>
              <w:spacing w:after="0" w:line="240" w:lineRule="auto"/>
              <w:jc w:val="center"/>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PLAN TARIFARIO</w:t>
            </w:r>
          </w:p>
        </w:tc>
        <w:tc>
          <w:tcPr>
            <w:tcW w:w="43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5776C5A" w14:textId="77777777" w:rsidR="00DB7183" w:rsidRPr="00C71BC3" w:rsidRDefault="00DB7183" w:rsidP="00DB7183">
            <w:pPr>
              <w:spacing w:after="0" w:line="240" w:lineRule="auto"/>
              <w:jc w:val="center"/>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CAPO - CAPITAL PARA OPORTUNIDADES</w:t>
            </w:r>
          </w:p>
        </w:tc>
      </w:tr>
      <w:tr w:rsidR="00DB7183" w:rsidRPr="00C71BC3" w14:paraId="22FA6A92" w14:textId="77777777" w:rsidTr="00364278">
        <w:trPr>
          <w:trHeight w:val="330"/>
        </w:trPr>
        <w:tc>
          <w:tcPr>
            <w:tcW w:w="1071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128F6AA1" w14:textId="77777777" w:rsidR="00DB7183" w:rsidRPr="00C71BC3" w:rsidRDefault="00DB7183" w:rsidP="00DB7183">
            <w:pPr>
              <w:spacing w:after="0" w:line="240" w:lineRule="auto"/>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TASAS</w:t>
            </w:r>
          </w:p>
        </w:tc>
      </w:tr>
      <w:tr w:rsidR="00DB7183" w:rsidRPr="00C71BC3" w14:paraId="11C90930" w14:textId="77777777" w:rsidTr="00364278">
        <w:trPr>
          <w:trHeight w:val="602"/>
        </w:trPr>
        <w:tc>
          <w:tcPr>
            <w:tcW w:w="63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BD732D6" w14:textId="77777777" w:rsidR="00DB7183" w:rsidRPr="00C71BC3" w:rsidRDefault="00DB7183" w:rsidP="00DB7183">
            <w:pPr>
              <w:spacing w:after="0" w:line="240" w:lineRule="auto"/>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Tasa Efectiva Anual (T.E.A.) Fija - Compras (en 18 o 24 meses) (1)</w:t>
            </w:r>
          </w:p>
        </w:tc>
        <w:tc>
          <w:tcPr>
            <w:tcW w:w="4320" w:type="dxa"/>
            <w:gridSpan w:val="2"/>
            <w:tcBorders>
              <w:top w:val="single" w:sz="4" w:space="0" w:color="auto"/>
              <w:left w:val="nil"/>
              <w:bottom w:val="single" w:sz="4" w:space="0" w:color="auto"/>
              <w:right w:val="single" w:sz="4" w:space="0" w:color="auto"/>
            </w:tcBorders>
            <w:shd w:val="clear" w:color="auto" w:fill="auto"/>
            <w:vAlign w:val="center"/>
            <w:hideMark/>
          </w:tcPr>
          <w:p w14:paraId="68AB1B15" w14:textId="77777777" w:rsidR="00DB7183" w:rsidRPr="00C71BC3" w:rsidRDefault="00F74991" w:rsidP="00DB7183">
            <w:pPr>
              <w:spacing w:after="0" w:line="240" w:lineRule="auto"/>
              <w:jc w:val="center"/>
              <w:rPr>
                <w:rFonts w:ascii="Arial Narrow" w:eastAsia="Times New Roman" w:hAnsi="Arial Narrow" w:cs="Arial"/>
                <w:b/>
                <w:bCs/>
                <w:sz w:val="26"/>
                <w:szCs w:val="26"/>
                <w:lang w:eastAsia="es-PE"/>
              </w:rPr>
            </w:pPr>
            <w:r w:rsidRPr="00C71BC3">
              <w:rPr>
                <w:rFonts w:ascii="Arial Narrow" w:eastAsia="Times New Roman" w:hAnsi="Arial Narrow" w:cs="Arial"/>
                <w:b/>
                <w:bCs/>
                <w:sz w:val="25"/>
                <w:szCs w:val="25"/>
                <w:lang w:eastAsia="es-PE"/>
              </w:rPr>
              <w:t>MN:</w:t>
            </w:r>
            <w:r w:rsidR="00DB7183" w:rsidRPr="00C71BC3">
              <w:rPr>
                <w:rFonts w:ascii="Arial Narrow" w:eastAsia="Times New Roman" w:hAnsi="Arial Narrow" w:cs="Arial"/>
                <w:b/>
                <w:bCs/>
                <w:sz w:val="26"/>
                <w:szCs w:val="26"/>
                <w:lang w:eastAsia="es-PE"/>
              </w:rPr>
              <w:t>10.00% - 40.00%</w:t>
            </w:r>
          </w:p>
          <w:p w14:paraId="09C626BE" w14:textId="2C5FC2B0" w:rsidR="00F74991" w:rsidRPr="00C71BC3" w:rsidRDefault="00F74991" w:rsidP="00DB7183">
            <w:pPr>
              <w:spacing w:after="0" w:line="240" w:lineRule="auto"/>
              <w:jc w:val="center"/>
              <w:rPr>
                <w:rFonts w:ascii="Arial Narrow" w:eastAsia="Times New Roman" w:hAnsi="Arial Narrow" w:cs="Arial"/>
                <w:b/>
                <w:bCs/>
                <w:sz w:val="26"/>
                <w:szCs w:val="26"/>
                <w:lang w:eastAsia="es-PE"/>
              </w:rPr>
            </w:pPr>
            <w:r w:rsidRPr="00C71BC3">
              <w:rPr>
                <w:rFonts w:ascii="Arial Narrow" w:eastAsia="Times New Roman" w:hAnsi="Arial Narrow" w:cs="Arial"/>
                <w:b/>
                <w:bCs/>
                <w:sz w:val="25"/>
                <w:szCs w:val="25"/>
                <w:lang w:eastAsia="es-PE"/>
              </w:rPr>
              <w:t>ME:</w:t>
            </w:r>
            <w:r w:rsidRPr="00C71BC3">
              <w:rPr>
                <w:rFonts w:ascii="Arial Narrow" w:eastAsia="Times New Roman" w:hAnsi="Arial Narrow" w:cs="Arial"/>
                <w:b/>
                <w:bCs/>
                <w:sz w:val="26"/>
                <w:szCs w:val="26"/>
                <w:lang w:eastAsia="es-PE"/>
              </w:rPr>
              <w:t>10.00% - 40.00%</w:t>
            </w:r>
          </w:p>
        </w:tc>
      </w:tr>
      <w:tr w:rsidR="00DB7183" w:rsidRPr="00C71BC3" w14:paraId="30BB87D8" w14:textId="77777777" w:rsidTr="00364278">
        <w:trPr>
          <w:trHeight w:val="620"/>
        </w:trPr>
        <w:tc>
          <w:tcPr>
            <w:tcW w:w="63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87238D2" w14:textId="77777777" w:rsidR="00DB7183" w:rsidRPr="00C71BC3" w:rsidRDefault="00DB7183" w:rsidP="00DB7183">
            <w:pPr>
              <w:spacing w:after="0" w:line="240" w:lineRule="auto"/>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Tasa Efectiva Anual (T.E.A.) Fija - Disposición de efectivo (en 18 o 24 meses) (1)</w:t>
            </w:r>
          </w:p>
        </w:tc>
        <w:tc>
          <w:tcPr>
            <w:tcW w:w="4320" w:type="dxa"/>
            <w:gridSpan w:val="2"/>
            <w:tcBorders>
              <w:top w:val="single" w:sz="4" w:space="0" w:color="auto"/>
              <w:left w:val="nil"/>
              <w:bottom w:val="single" w:sz="4" w:space="0" w:color="auto"/>
              <w:right w:val="single" w:sz="4" w:space="0" w:color="auto"/>
            </w:tcBorders>
            <w:shd w:val="clear" w:color="auto" w:fill="auto"/>
            <w:vAlign w:val="center"/>
            <w:hideMark/>
          </w:tcPr>
          <w:p w14:paraId="2A82C3E6" w14:textId="77777777" w:rsidR="00F74991" w:rsidRPr="00C71BC3" w:rsidRDefault="00F74991" w:rsidP="00F74991">
            <w:pPr>
              <w:spacing w:after="0" w:line="240" w:lineRule="auto"/>
              <w:jc w:val="center"/>
              <w:rPr>
                <w:rFonts w:ascii="Arial Narrow" w:eastAsia="Times New Roman" w:hAnsi="Arial Narrow" w:cs="Arial"/>
                <w:b/>
                <w:bCs/>
                <w:sz w:val="26"/>
                <w:szCs w:val="26"/>
                <w:lang w:eastAsia="es-PE"/>
              </w:rPr>
            </w:pPr>
            <w:r w:rsidRPr="00C71BC3">
              <w:rPr>
                <w:rFonts w:ascii="Arial Narrow" w:eastAsia="Times New Roman" w:hAnsi="Arial Narrow" w:cs="Arial"/>
                <w:b/>
                <w:bCs/>
                <w:sz w:val="25"/>
                <w:szCs w:val="25"/>
                <w:lang w:eastAsia="es-PE"/>
              </w:rPr>
              <w:t>MN:</w:t>
            </w:r>
            <w:r w:rsidRPr="00C71BC3">
              <w:rPr>
                <w:rFonts w:ascii="Arial Narrow" w:eastAsia="Times New Roman" w:hAnsi="Arial Narrow" w:cs="Arial"/>
                <w:b/>
                <w:bCs/>
                <w:sz w:val="26"/>
                <w:szCs w:val="26"/>
                <w:lang w:eastAsia="es-PE"/>
              </w:rPr>
              <w:t>10.00% - 40.00%</w:t>
            </w:r>
          </w:p>
          <w:p w14:paraId="00FACDF3" w14:textId="75A226F8" w:rsidR="00DB7183" w:rsidRPr="00C71BC3" w:rsidRDefault="00F74991" w:rsidP="00F74991">
            <w:pPr>
              <w:spacing w:after="0" w:line="240" w:lineRule="auto"/>
              <w:jc w:val="center"/>
              <w:rPr>
                <w:rFonts w:ascii="Arial Narrow" w:eastAsia="Times New Roman" w:hAnsi="Arial Narrow" w:cs="Arial"/>
                <w:b/>
                <w:bCs/>
                <w:sz w:val="26"/>
                <w:szCs w:val="26"/>
                <w:lang w:eastAsia="es-PE"/>
              </w:rPr>
            </w:pPr>
            <w:r w:rsidRPr="00C71BC3">
              <w:rPr>
                <w:rFonts w:ascii="Arial Narrow" w:eastAsia="Times New Roman" w:hAnsi="Arial Narrow" w:cs="Arial"/>
                <w:b/>
                <w:bCs/>
                <w:sz w:val="25"/>
                <w:szCs w:val="25"/>
                <w:lang w:eastAsia="es-PE"/>
              </w:rPr>
              <w:t>ME:</w:t>
            </w:r>
            <w:r w:rsidRPr="00C71BC3">
              <w:rPr>
                <w:rFonts w:ascii="Arial Narrow" w:eastAsia="Times New Roman" w:hAnsi="Arial Narrow" w:cs="Arial"/>
                <w:b/>
                <w:bCs/>
                <w:sz w:val="26"/>
                <w:szCs w:val="26"/>
                <w:lang w:eastAsia="es-PE"/>
              </w:rPr>
              <w:t>10.00% - 40.00%</w:t>
            </w:r>
          </w:p>
        </w:tc>
      </w:tr>
      <w:tr w:rsidR="00DB7183" w:rsidRPr="00C71BC3" w14:paraId="1DAD22AC" w14:textId="77777777" w:rsidTr="00364278">
        <w:trPr>
          <w:trHeight w:val="345"/>
        </w:trPr>
        <w:tc>
          <w:tcPr>
            <w:tcW w:w="1071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25573586" w14:textId="77777777" w:rsidR="00DB7183" w:rsidRPr="00C71BC3" w:rsidRDefault="00DB7183" w:rsidP="00DB7183">
            <w:pPr>
              <w:spacing w:after="0" w:line="240" w:lineRule="auto"/>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TASA DE COSTO EFECTIVO ANUAL (TCEA)</w:t>
            </w:r>
          </w:p>
        </w:tc>
      </w:tr>
      <w:tr w:rsidR="00DB7183" w:rsidRPr="00C71BC3" w14:paraId="000B01C9" w14:textId="77777777" w:rsidTr="00D652A6">
        <w:trPr>
          <w:trHeight w:val="1530"/>
        </w:trPr>
        <w:tc>
          <w:tcPr>
            <w:tcW w:w="63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BF31D0D" w14:textId="0440C1B5" w:rsidR="00E62537" w:rsidRPr="00C71BC3" w:rsidRDefault="00DB7183" w:rsidP="00364278">
            <w:pPr>
              <w:spacing w:after="0" w:line="240" w:lineRule="auto"/>
              <w:jc w:val="both"/>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Ejemplo Explicativo</w:t>
            </w:r>
            <w:r w:rsidR="00D8671D" w:rsidRPr="00C71BC3">
              <w:rPr>
                <w:rFonts w:ascii="Arial Narrow" w:eastAsia="Times New Roman" w:hAnsi="Arial Narrow" w:cs="Arial"/>
                <w:b/>
                <w:bCs/>
                <w:sz w:val="26"/>
                <w:szCs w:val="26"/>
                <w:lang w:eastAsia="es-PE"/>
              </w:rPr>
              <w:t>:</w:t>
            </w:r>
            <w:r w:rsidRPr="00C71BC3">
              <w:rPr>
                <w:rFonts w:ascii="Arial Narrow" w:eastAsia="Times New Roman" w:hAnsi="Arial Narrow" w:cs="Arial"/>
                <w:b/>
                <w:bCs/>
                <w:sz w:val="26"/>
                <w:szCs w:val="26"/>
                <w:lang w:eastAsia="es-PE"/>
              </w:rPr>
              <w:t xml:space="preserve"> Tasa de Costo Efectivo </w:t>
            </w:r>
            <w:r w:rsidR="00D8671D" w:rsidRPr="00C71BC3">
              <w:rPr>
                <w:rFonts w:ascii="Arial Narrow" w:eastAsia="Times New Roman" w:hAnsi="Arial Narrow" w:cs="Arial"/>
                <w:b/>
                <w:bCs/>
                <w:sz w:val="26"/>
                <w:szCs w:val="26"/>
                <w:lang w:eastAsia="es-PE"/>
              </w:rPr>
              <w:t>A</w:t>
            </w:r>
            <w:r w:rsidRPr="00C71BC3">
              <w:rPr>
                <w:rFonts w:ascii="Arial Narrow" w:eastAsia="Times New Roman" w:hAnsi="Arial Narrow" w:cs="Arial"/>
                <w:b/>
                <w:bCs/>
                <w:sz w:val="26"/>
                <w:szCs w:val="26"/>
                <w:lang w:eastAsia="es-PE"/>
              </w:rPr>
              <w:t>nual (TCEA)</w:t>
            </w:r>
            <w:r w:rsidR="0035000A" w:rsidRPr="00C71BC3">
              <w:rPr>
                <w:rFonts w:ascii="Arial Narrow" w:eastAsia="Times New Roman" w:hAnsi="Arial Narrow" w:cs="Arial"/>
                <w:b/>
                <w:bCs/>
                <w:sz w:val="26"/>
                <w:szCs w:val="26"/>
                <w:lang w:eastAsia="es-PE"/>
              </w:rPr>
              <w:t xml:space="preserve"> en moneda extranjera (ME)</w:t>
            </w:r>
            <w:r w:rsidR="007C29DD" w:rsidRPr="00C71BC3">
              <w:rPr>
                <w:rFonts w:ascii="Arial Narrow" w:eastAsia="Times New Roman" w:hAnsi="Arial Narrow" w:cs="Arial"/>
                <w:b/>
                <w:bCs/>
                <w:sz w:val="26"/>
                <w:szCs w:val="26"/>
                <w:lang w:eastAsia="es-PE"/>
              </w:rPr>
              <w:t xml:space="preserve"> solo</w:t>
            </w:r>
            <w:r w:rsidRPr="00C71BC3">
              <w:rPr>
                <w:rFonts w:ascii="Arial Narrow" w:eastAsia="Times New Roman" w:hAnsi="Arial Narrow" w:cs="Arial"/>
                <w:b/>
                <w:bCs/>
                <w:sz w:val="26"/>
                <w:szCs w:val="26"/>
                <w:lang w:eastAsia="es-PE"/>
              </w:rPr>
              <w:t xml:space="preserve"> para el sistema en cuotas sin deuda anterior, incluye intereses</w:t>
            </w:r>
            <w:r w:rsidR="00155E82" w:rsidRPr="00C71BC3">
              <w:rPr>
                <w:rFonts w:ascii="Arial Narrow" w:eastAsia="Times New Roman" w:hAnsi="Arial Narrow" w:cs="Arial"/>
                <w:b/>
                <w:bCs/>
                <w:sz w:val="26"/>
                <w:szCs w:val="26"/>
                <w:lang w:eastAsia="es-PE"/>
              </w:rPr>
              <w:t xml:space="preserve"> y</w:t>
            </w:r>
            <w:r w:rsidRPr="00C71BC3">
              <w:rPr>
                <w:rFonts w:ascii="Arial Narrow" w:eastAsia="Times New Roman" w:hAnsi="Arial Narrow" w:cs="Arial"/>
                <w:b/>
                <w:bCs/>
                <w:sz w:val="26"/>
                <w:szCs w:val="26"/>
                <w:lang w:eastAsia="es-PE"/>
              </w:rPr>
              <w:t xml:space="preserve"> gasto seguro de desgravamen</w:t>
            </w:r>
            <w:r w:rsidR="006F5EAC" w:rsidRPr="00C71BC3">
              <w:rPr>
                <w:rFonts w:ascii="Arial Narrow" w:eastAsia="Times New Roman" w:hAnsi="Arial Narrow" w:cs="Arial"/>
                <w:b/>
                <w:bCs/>
                <w:sz w:val="26"/>
                <w:szCs w:val="26"/>
                <w:lang w:eastAsia="es-PE"/>
              </w:rPr>
              <w:t xml:space="preserve"> </w:t>
            </w:r>
            <w:r w:rsidRPr="00C71BC3">
              <w:rPr>
                <w:rFonts w:ascii="Arial Narrow" w:eastAsia="Times New Roman" w:hAnsi="Arial Narrow" w:cs="Arial"/>
                <w:b/>
                <w:bCs/>
                <w:sz w:val="26"/>
                <w:szCs w:val="26"/>
                <w:lang w:eastAsia="es-PE"/>
              </w:rPr>
              <w:t>(considerando envío de estado de cuenta virtual, el cual no tiene costo)</w:t>
            </w:r>
          </w:p>
          <w:p w14:paraId="28AE566D" w14:textId="77777777" w:rsidR="00E62537" w:rsidRPr="00C71BC3" w:rsidRDefault="00E62537" w:rsidP="00364278">
            <w:pPr>
              <w:spacing w:after="0" w:line="240" w:lineRule="auto"/>
              <w:jc w:val="both"/>
              <w:rPr>
                <w:rFonts w:ascii="Arial Narrow" w:eastAsia="Times New Roman" w:hAnsi="Arial Narrow" w:cs="Arial"/>
                <w:b/>
                <w:bCs/>
                <w:sz w:val="26"/>
                <w:szCs w:val="26"/>
                <w:lang w:eastAsia="es-PE"/>
              </w:rPr>
            </w:pPr>
          </w:p>
        </w:tc>
        <w:tc>
          <w:tcPr>
            <w:tcW w:w="4320" w:type="dxa"/>
            <w:gridSpan w:val="2"/>
            <w:tcBorders>
              <w:top w:val="single" w:sz="4" w:space="0" w:color="auto"/>
              <w:left w:val="nil"/>
              <w:bottom w:val="single" w:sz="4" w:space="0" w:color="auto"/>
              <w:right w:val="single" w:sz="4" w:space="0" w:color="auto"/>
            </w:tcBorders>
            <w:shd w:val="clear" w:color="auto" w:fill="auto"/>
            <w:vAlign w:val="center"/>
            <w:hideMark/>
          </w:tcPr>
          <w:p w14:paraId="167ACCAF" w14:textId="18BC5E5A" w:rsidR="00E62537" w:rsidRPr="00C71BC3" w:rsidRDefault="00E62537" w:rsidP="00DB7183">
            <w:pPr>
              <w:spacing w:after="0" w:line="240" w:lineRule="auto"/>
              <w:jc w:val="center"/>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Consumo US</w:t>
            </w:r>
            <w:r w:rsidR="00D8671D" w:rsidRPr="00C71BC3">
              <w:rPr>
                <w:rFonts w:ascii="Arial Narrow" w:eastAsia="Times New Roman" w:hAnsi="Arial Narrow" w:cs="Arial"/>
                <w:b/>
                <w:bCs/>
                <w:sz w:val="26"/>
                <w:szCs w:val="26"/>
                <w:lang w:eastAsia="es-PE"/>
              </w:rPr>
              <w:t>$</w:t>
            </w:r>
            <w:r w:rsidRPr="00C71BC3">
              <w:rPr>
                <w:rFonts w:ascii="Arial Narrow" w:eastAsia="Times New Roman" w:hAnsi="Arial Narrow" w:cs="Arial"/>
                <w:b/>
                <w:bCs/>
                <w:sz w:val="26"/>
                <w:szCs w:val="26"/>
                <w:lang w:eastAsia="es-PE"/>
              </w:rPr>
              <w:t xml:space="preserve"> 300.00 considerando TEA 40.00%</w:t>
            </w:r>
            <w:r w:rsidR="00155E82" w:rsidRPr="00C71BC3">
              <w:rPr>
                <w:rFonts w:ascii="Arial Narrow" w:eastAsia="Times New Roman" w:hAnsi="Arial Narrow" w:cs="Arial"/>
                <w:b/>
                <w:bCs/>
                <w:sz w:val="26"/>
                <w:szCs w:val="26"/>
                <w:lang w:eastAsia="es-PE"/>
              </w:rPr>
              <w:t xml:space="preserve"> y</w:t>
            </w:r>
            <w:r w:rsidRPr="00C71BC3">
              <w:rPr>
                <w:rFonts w:ascii="Arial Narrow" w:eastAsia="Times New Roman" w:hAnsi="Arial Narrow" w:cs="Arial"/>
                <w:b/>
                <w:bCs/>
                <w:sz w:val="26"/>
                <w:szCs w:val="26"/>
                <w:lang w:eastAsia="es-PE"/>
              </w:rPr>
              <w:t xml:space="preserve"> Seguro de Desgravamen </w:t>
            </w:r>
            <w:r w:rsidR="0003075B" w:rsidRPr="00C71BC3">
              <w:rPr>
                <w:rFonts w:ascii="Arial Narrow" w:eastAsia="Times New Roman" w:hAnsi="Arial Narrow" w:cs="Arial"/>
                <w:b/>
                <w:bCs/>
                <w:sz w:val="26"/>
                <w:szCs w:val="26"/>
                <w:lang w:eastAsia="es-PE"/>
              </w:rPr>
              <w:t>expresado en moneda extranjera.</w:t>
            </w:r>
            <w:r w:rsidRPr="00C71BC3">
              <w:rPr>
                <w:rFonts w:ascii="Arial Narrow" w:eastAsia="Times New Roman" w:hAnsi="Arial Narrow" w:cs="Arial"/>
                <w:b/>
                <w:bCs/>
                <w:sz w:val="26"/>
                <w:szCs w:val="26"/>
                <w:lang w:eastAsia="es-PE"/>
              </w:rPr>
              <w:t xml:space="preserve"> Pago en 1</w:t>
            </w:r>
            <w:r w:rsidR="002E550B" w:rsidRPr="00C71BC3">
              <w:rPr>
                <w:rFonts w:ascii="Arial Narrow" w:eastAsia="Times New Roman" w:hAnsi="Arial Narrow" w:cs="Arial"/>
                <w:b/>
                <w:bCs/>
                <w:sz w:val="26"/>
                <w:szCs w:val="26"/>
                <w:lang w:eastAsia="es-PE"/>
              </w:rPr>
              <w:t>8</w:t>
            </w:r>
            <w:r w:rsidRPr="00C71BC3">
              <w:rPr>
                <w:rFonts w:ascii="Arial Narrow" w:eastAsia="Times New Roman" w:hAnsi="Arial Narrow" w:cs="Arial"/>
                <w:b/>
                <w:bCs/>
                <w:sz w:val="26"/>
                <w:szCs w:val="26"/>
                <w:lang w:eastAsia="es-PE"/>
              </w:rPr>
              <w:t xml:space="preserve"> meses. </w:t>
            </w:r>
            <w:r w:rsidRPr="00C71BC3">
              <w:rPr>
                <w:rFonts w:ascii="Arial Narrow" w:eastAsia="Times New Roman" w:hAnsi="Arial Narrow" w:cs="Arial"/>
                <w:b/>
                <w:bCs/>
                <w:sz w:val="26"/>
                <w:szCs w:val="26"/>
                <w:lang w:eastAsia="es-PE"/>
              </w:rPr>
              <w:br/>
              <w:t>TCEA=</w:t>
            </w:r>
            <w:r w:rsidR="00407811" w:rsidRPr="00C71BC3">
              <w:rPr>
                <w:rFonts w:ascii="Arial Narrow" w:eastAsia="Times New Roman" w:hAnsi="Arial Narrow" w:cs="Arial"/>
                <w:b/>
                <w:bCs/>
                <w:sz w:val="26"/>
                <w:szCs w:val="26"/>
                <w:lang w:eastAsia="es-PE"/>
              </w:rPr>
              <w:t xml:space="preserve"> </w:t>
            </w:r>
            <w:r w:rsidR="00155E82" w:rsidRPr="00C71BC3">
              <w:rPr>
                <w:rFonts w:ascii="Arial Narrow" w:eastAsia="Times New Roman" w:hAnsi="Arial Narrow" w:cs="Arial"/>
                <w:b/>
                <w:bCs/>
                <w:sz w:val="26"/>
                <w:szCs w:val="26"/>
                <w:lang w:eastAsia="es-PE"/>
              </w:rPr>
              <w:t>44.24</w:t>
            </w:r>
            <w:r w:rsidRPr="00C71BC3">
              <w:rPr>
                <w:rFonts w:ascii="Arial Narrow" w:eastAsia="Times New Roman" w:hAnsi="Arial Narrow" w:cs="Arial"/>
                <w:b/>
                <w:bCs/>
                <w:sz w:val="26"/>
                <w:szCs w:val="26"/>
                <w:lang w:eastAsia="es-PE"/>
              </w:rPr>
              <w:t>%</w:t>
            </w:r>
          </w:p>
        </w:tc>
      </w:tr>
      <w:tr w:rsidR="00DB7183" w:rsidRPr="00C71BC3" w14:paraId="3D3221B0" w14:textId="77777777" w:rsidTr="00364278">
        <w:trPr>
          <w:trHeight w:val="409"/>
        </w:trPr>
        <w:tc>
          <w:tcPr>
            <w:tcW w:w="1071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15035F0" w14:textId="77777777" w:rsidR="00DB7183" w:rsidRPr="00C71BC3" w:rsidRDefault="00D62908" w:rsidP="00DB7183">
            <w:pPr>
              <w:spacing w:after="0" w:line="240" w:lineRule="auto"/>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EN CASO DE INCUMPLIMIENTO</w:t>
            </w:r>
          </w:p>
        </w:tc>
      </w:tr>
      <w:tr w:rsidR="00DB7183" w:rsidRPr="00C71BC3" w14:paraId="28ED35F2" w14:textId="77777777" w:rsidTr="00364278">
        <w:trPr>
          <w:trHeight w:val="1410"/>
        </w:trPr>
        <w:tc>
          <w:tcPr>
            <w:tcW w:w="63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433AD3" w14:textId="12396E38" w:rsidR="00DB7183" w:rsidRPr="00C71BC3" w:rsidRDefault="00D62908" w:rsidP="00DB7183">
            <w:pPr>
              <w:spacing w:after="0" w:line="240" w:lineRule="auto"/>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 xml:space="preserve">Tasa </w:t>
            </w:r>
            <w:r w:rsidR="005212A4" w:rsidRPr="00C71BC3">
              <w:rPr>
                <w:rFonts w:ascii="Arial Narrow" w:eastAsia="Times New Roman" w:hAnsi="Arial Narrow" w:cs="Arial"/>
                <w:b/>
                <w:bCs/>
                <w:sz w:val="26"/>
                <w:szCs w:val="26"/>
                <w:lang w:eastAsia="es-PE"/>
              </w:rPr>
              <w:t xml:space="preserve">de </w:t>
            </w:r>
            <w:r w:rsidRPr="00C71BC3">
              <w:rPr>
                <w:rFonts w:ascii="Arial Narrow" w:eastAsia="Times New Roman" w:hAnsi="Arial Narrow" w:cs="Arial"/>
                <w:b/>
                <w:bCs/>
                <w:sz w:val="26"/>
                <w:szCs w:val="26"/>
                <w:lang w:eastAsia="es-PE"/>
              </w:rPr>
              <w:t xml:space="preserve">Interés </w:t>
            </w:r>
            <w:r w:rsidR="007C29DD" w:rsidRPr="00C71BC3">
              <w:rPr>
                <w:rFonts w:ascii="Arial Narrow" w:eastAsia="Times New Roman" w:hAnsi="Arial Narrow" w:cs="Arial"/>
                <w:b/>
                <w:bCs/>
                <w:sz w:val="26"/>
                <w:szCs w:val="26"/>
                <w:lang w:eastAsia="es-PE"/>
              </w:rPr>
              <w:t>Moratorio</w:t>
            </w:r>
            <w:r w:rsidR="007C29DD" w:rsidRPr="00C71BC3">
              <w:rPr>
                <w:rFonts w:ascii="Arial Narrow" w:eastAsia="Times New Roman" w:hAnsi="Arial Narrow" w:cs="Arial"/>
                <w:b/>
                <w:sz w:val="26"/>
                <w:szCs w:val="26"/>
                <w:lang w:eastAsia="es-PE"/>
              </w:rPr>
              <w:t xml:space="preserve"> </w:t>
            </w:r>
            <w:r w:rsidR="005212A4" w:rsidRPr="00C71BC3">
              <w:rPr>
                <w:rFonts w:ascii="Arial Narrow" w:eastAsia="Times New Roman" w:hAnsi="Arial Narrow" w:cs="Arial"/>
                <w:b/>
                <w:sz w:val="26"/>
                <w:szCs w:val="26"/>
                <w:lang w:eastAsia="es-PE"/>
              </w:rPr>
              <w:t xml:space="preserve">Nominal Anual </w:t>
            </w:r>
            <w:r w:rsidR="007C29DD" w:rsidRPr="00C71BC3">
              <w:rPr>
                <w:rFonts w:ascii="Arial Narrow" w:eastAsia="Times New Roman" w:hAnsi="Arial Narrow" w:cs="Arial"/>
                <w:b/>
                <w:sz w:val="26"/>
                <w:szCs w:val="26"/>
                <w:lang w:eastAsia="es-PE"/>
              </w:rPr>
              <w:t>(</w:t>
            </w:r>
            <w:r w:rsidRPr="00C71BC3">
              <w:rPr>
                <w:rFonts w:ascii="Arial Narrow" w:eastAsia="Times New Roman" w:hAnsi="Arial Narrow" w:cs="Arial"/>
                <w:b/>
                <w:sz w:val="26"/>
                <w:szCs w:val="26"/>
                <w:lang w:eastAsia="es-PE"/>
              </w:rPr>
              <w:t>2)</w:t>
            </w:r>
          </w:p>
        </w:tc>
        <w:tc>
          <w:tcPr>
            <w:tcW w:w="4320" w:type="dxa"/>
            <w:gridSpan w:val="2"/>
            <w:tcBorders>
              <w:top w:val="single" w:sz="4" w:space="0" w:color="auto"/>
              <w:left w:val="nil"/>
              <w:bottom w:val="single" w:sz="4" w:space="0" w:color="auto"/>
              <w:right w:val="single" w:sz="4" w:space="0" w:color="auto"/>
            </w:tcBorders>
            <w:shd w:val="clear" w:color="auto" w:fill="auto"/>
            <w:vAlign w:val="center"/>
            <w:hideMark/>
          </w:tcPr>
          <w:p w14:paraId="6D5ED037" w14:textId="1D8DCA27" w:rsidR="00D62908" w:rsidRPr="00C71BC3" w:rsidRDefault="00D62908" w:rsidP="00D62908">
            <w:pPr>
              <w:spacing w:after="0" w:line="240" w:lineRule="auto"/>
              <w:jc w:val="center"/>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 xml:space="preserve">Soles      </w:t>
            </w:r>
            <w:r w:rsidR="005212A4" w:rsidRPr="00C71BC3">
              <w:rPr>
                <w:rFonts w:ascii="Arial Narrow" w:eastAsia="Times New Roman" w:hAnsi="Arial Narrow" w:cs="Arial"/>
                <w:b/>
                <w:bCs/>
                <w:sz w:val="26"/>
                <w:szCs w:val="26"/>
                <w:lang w:eastAsia="es-PE"/>
              </w:rPr>
              <w:t>11.84</w:t>
            </w:r>
            <w:r w:rsidRPr="00C71BC3">
              <w:rPr>
                <w:rFonts w:ascii="Arial Narrow" w:eastAsia="Times New Roman" w:hAnsi="Arial Narrow" w:cs="Arial"/>
                <w:b/>
                <w:bCs/>
                <w:sz w:val="26"/>
                <w:szCs w:val="26"/>
                <w:lang w:eastAsia="es-PE"/>
              </w:rPr>
              <w:t xml:space="preserve"> %</w:t>
            </w:r>
          </w:p>
          <w:p w14:paraId="6966B082" w14:textId="7259E312" w:rsidR="00D62908" w:rsidRPr="00C71BC3" w:rsidRDefault="007C6ED7" w:rsidP="007C6ED7">
            <w:pPr>
              <w:spacing w:after="0" w:line="240" w:lineRule="auto"/>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 xml:space="preserve">                     </w:t>
            </w:r>
            <w:r w:rsidR="00D62908" w:rsidRPr="00C71BC3">
              <w:rPr>
                <w:rFonts w:ascii="Arial Narrow" w:eastAsia="Times New Roman" w:hAnsi="Arial Narrow" w:cs="Arial"/>
                <w:b/>
                <w:bCs/>
                <w:sz w:val="26"/>
                <w:szCs w:val="26"/>
                <w:lang w:eastAsia="es-PE"/>
              </w:rPr>
              <w:t xml:space="preserve">Dólares </w:t>
            </w:r>
            <w:r w:rsidRPr="00C71BC3">
              <w:rPr>
                <w:rFonts w:ascii="Arial Narrow" w:eastAsia="Times New Roman" w:hAnsi="Arial Narrow" w:cs="Arial"/>
                <w:b/>
                <w:bCs/>
                <w:sz w:val="26"/>
                <w:szCs w:val="26"/>
                <w:lang w:eastAsia="es-PE"/>
              </w:rPr>
              <w:t xml:space="preserve">   </w:t>
            </w:r>
            <w:r w:rsidR="00D62908" w:rsidRPr="00C71BC3">
              <w:rPr>
                <w:rFonts w:ascii="Arial Narrow" w:eastAsia="Times New Roman" w:hAnsi="Arial Narrow" w:cs="Arial"/>
                <w:b/>
                <w:bCs/>
                <w:sz w:val="26"/>
                <w:szCs w:val="26"/>
                <w:lang w:eastAsia="es-PE"/>
              </w:rPr>
              <w:t xml:space="preserve"> </w:t>
            </w:r>
            <w:r w:rsidR="00F74991" w:rsidRPr="00C71BC3">
              <w:rPr>
                <w:rFonts w:ascii="Arial Narrow" w:eastAsia="Times New Roman" w:hAnsi="Arial Narrow" w:cs="Arial"/>
                <w:b/>
                <w:bCs/>
                <w:sz w:val="26"/>
                <w:szCs w:val="26"/>
                <w:lang w:eastAsia="es-PE"/>
              </w:rPr>
              <w:t>9.</w:t>
            </w:r>
            <w:r w:rsidR="005212A4" w:rsidRPr="00C71BC3">
              <w:rPr>
                <w:rFonts w:ascii="Arial Narrow" w:eastAsia="Times New Roman" w:hAnsi="Arial Narrow" w:cs="Arial"/>
                <w:b/>
                <w:bCs/>
                <w:sz w:val="26"/>
                <w:szCs w:val="26"/>
                <w:lang w:eastAsia="es-PE"/>
              </w:rPr>
              <w:t>49</w:t>
            </w:r>
            <w:r w:rsidR="00F74991" w:rsidRPr="00C71BC3">
              <w:rPr>
                <w:rFonts w:ascii="Arial Narrow" w:eastAsia="Times New Roman" w:hAnsi="Arial Narrow" w:cs="Arial"/>
                <w:b/>
                <w:bCs/>
                <w:sz w:val="26"/>
                <w:szCs w:val="26"/>
                <w:lang w:eastAsia="es-PE"/>
              </w:rPr>
              <w:t>%</w:t>
            </w:r>
          </w:p>
          <w:p w14:paraId="238E6609" w14:textId="77777777" w:rsidR="00D62908" w:rsidRPr="00C71BC3" w:rsidRDefault="00D62908" w:rsidP="00DB7183">
            <w:pPr>
              <w:spacing w:after="0" w:line="240" w:lineRule="auto"/>
              <w:jc w:val="center"/>
              <w:rPr>
                <w:rFonts w:ascii="Arial Narrow" w:eastAsia="Times New Roman" w:hAnsi="Arial Narrow" w:cs="Arial"/>
                <w:b/>
                <w:bCs/>
                <w:strike/>
                <w:sz w:val="26"/>
                <w:szCs w:val="26"/>
                <w:lang w:eastAsia="es-PE"/>
              </w:rPr>
            </w:pPr>
          </w:p>
        </w:tc>
      </w:tr>
      <w:tr w:rsidR="00DB7183" w:rsidRPr="00C71BC3" w14:paraId="1216B627" w14:textId="77777777" w:rsidTr="00364278">
        <w:trPr>
          <w:trHeight w:val="330"/>
        </w:trPr>
        <w:tc>
          <w:tcPr>
            <w:tcW w:w="1071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2F3B541D" w14:textId="77777777" w:rsidR="00DB7183" w:rsidRPr="00C71BC3" w:rsidRDefault="00DB7183" w:rsidP="00DB7183">
            <w:pPr>
              <w:spacing w:after="0" w:line="240" w:lineRule="auto"/>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COMISIONES</w:t>
            </w:r>
          </w:p>
        </w:tc>
      </w:tr>
      <w:tr w:rsidR="00DB7183" w:rsidRPr="00C71BC3" w14:paraId="46616308" w14:textId="77777777" w:rsidTr="00364278">
        <w:trPr>
          <w:trHeight w:val="3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0C56B2F0" w14:textId="77777777" w:rsidR="00DB7183" w:rsidRPr="00C71BC3" w:rsidRDefault="00DB7183" w:rsidP="00DB7183">
            <w:pPr>
              <w:spacing w:after="0" w:line="240" w:lineRule="auto"/>
              <w:jc w:val="both"/>
              <w:rPr>
                <w:rFonts w:ascii="Arial Narrow" w:eastAsia="Times New Roman" w:hAnsi="Arial Narrow" w:cs="Arial"/>
                <w:b/>
                <w:bCs/>
                <w:sz w:val="24"/>
                <w:szCs w:val="24"/>
                <w:lang w:eastAsia="es-PE"/>
              </w:rPr>
            </w:pPr>
            <w:r w:rsidRPr="00C71BC3">
              <w:rPr>
                <w:rFonts w:ascii="Arial Narrow" w:eastAsia="Times New Roman" w:hAnsi="Arial Narrow" w:cs="Arial"/>
                <w:b/>
                <w:bCs/>
                <w:sz w:val="24"/>
                <w:szCs w:val="24"/>
                <w:lang w:eastAsia="es-PE"/>
              </w:rPr>
              <w:t xml:space="preserve">Categorías </w:t>
            </w:r>
          </w:p>
        </w:tc>
        <w:tc>
          <w:tcPr>
            <w:tcW w:w="2520" w:type="dxa"/>
            <w:tcBorders>
              <w:top w:val="nil"/>
              <w:left w:val="nil"/>
              <w:bottom w:val="single" w:sz="4" w:space="0" w:color="auto"/>
              <w:right w:val="single" w:sz="4" w:space="0" w:color="auto"/>
            </w:tcBorders>
            <w:shd w:val="clear" w:color="auto" w:fill="auto"/>
            <w:noWrap/>
            <w:vAlign w:val="center"/>
            <w:hideMark/>
          </w:tcPr>
          <w:p w14:paraId="751B6093" w14:textId="77777777" w:rsidR="00DB7183" w:rsidRPr="00C71BC3" w:rsidRDefault="00DB7183" w:rsidP="00DB7183">
            <w:pPr>
              <w:spacing w:after="0" w:line="240" w:lineRule="auto"/>
              <w:jc w:val="both"/>
              <w:rPr>
                <w:rFonts w:ascii="Arial Narrow" w:eastAsia="Times New Roman" w:hAnsi="Arial Narrow" w:cs="Arial"/>
                <w:b/>
                <w:bCs/>
                <w:sz w:val="24"/>
                <w:szCs w:val="24"/>
                <w:lang w:eastAsia="es-PE"/>
              </w:rPr>
            </w:pPr>
            <w:r w:rsidRPr="00C71BC3">
              <w:rPr>
                <w:rFonts w:ascii="Arial Narrow" w:eastAsia="Times New Roman" w:hAnsi="Arial Narrow" w:cs="Arial"/>
                <w:b/>
                <w:bCs/>
                <w:sz w:val="24"/>
                <w:szCs w:val="24"/>
                <w:lang w:eastAsia="es-PE"/>
              </w:rPr>
              <w:t>Denominaciones</w:t>
            </w:r>
          </w:p>
        </w:tc>
        <w:tc>
          <w:tcPr>
            <w:tcW w:w="2430" w:type="dxa"/>
            <w:gridSpan w:val="3"/>
            <w:tcBorders>
              <w:top w:val="nil"/>
              <w:left w:val="nil"/>
              <w:bottom w:val="single" w:sz="4" w:space="0" w:color="auto"/>
              <w:right w:val="single" w:sz="4" w:space="0" w:color="auto"/>
            </w:tcBorders>
            <w:shd w:val="clear" w:color="auto" w:fill="auto"/>
            <w:noWrap/>
            <w:vAlign w:val="center"/>
            <w:hideMark/>
          </w:tcPr>
          <w:p w14:paraId="3654DADE" w14:textId="77777777" w:rsidR="00DB7183" w:rsidRPr="00C71BC3" w:rsidRDefault="00DB7183" w:rsidP="00DB7183">
            <w:pPr>
              <w:spacing w:after="0" w:line="240" w:lineRule="auto"/>
              <w:jc w:val="both"/>
              <w:rPr>
                <w:rFonts w:ascii="Arial Narrow" w:eastAsia="Times New Roman" w:hAnsi="Arial Narrow" w:cs="Arial"/>
                <w:b/>
                <w:bCs/>
                <w:sz w:val="24"/>
                <w:szCs w:val="24"/>
                <w:lang w:eastAsia="es-PE"/>
              </w:rPr>
            </w:pPr>
            <w:r w:rsidRPr="00C71BC3">
              <w:rPr>
                <w:rFonts w:ascii="Arial Narrow" w:eastAsia="Times New Roman" w:hAnsi="Arial Narrow" w:cs="Arial"/>
                <w:b/>
                <w:bCs/>
                <w:sz w:val="24"/>
                <w:szCs w:val="24"/>
                <w:lang w:eastAsia="es-PE"/>
              </w:rPr>
              <w:t>Comisiones</w:t>
            </w:r>
          </w:p>
        </w:tc>
        <w:tc>
          <w:tcPr>
            <w:tcW w:w="3420" w:type="dxa"/>
            <w:tcBorders>
              <w:top w:val="single" w:sz="4" w:space="0" w:color="auto"/>
              <w:left w:val="nil"/>
              <w:bottom w:val="single" w:sz="4" w:space="0" w:color="auto"/>
              <w:right w:val="single" w:sz="4" w:space="0" w:color="000000"/>
            </w:tcBorders>
            <w:shd w:val="clear" w:color="000000" w:fill="FFFFFF"/>
            <w:noWrap/>
            <w:vAlign w:val="center"/>
            <w:hideMark/>
          </w:tcPr>
          <w:p w14:paraId="705D4D0A" w14:textId="77777777" w:rsidR="00DB7183" w:rsidRPr="00C71BC3" w:rsidRDefault="00DB7183" w:rsidP="00DB7183">
            <w:pPr>
              <w:spacing w:after="0" w:line="240" w:lineRule="auto"/>
              <w:jc w:val="center"/>
              <w:rPr>
                <w:rFonts w:ascii="Arial Narrow" w:eastAsia="Times New Roman" w:hAnsi="Arial Narrow" w:cs="Arial"/>
                <w:b/>
                <w:bCs/>
                <w:sz w:val="24"/>
                <w:szCs w:val="24"/>
                <w:lang w:eastAsia="es-PE"/>
              </w:rPr>
            </w:pPr>
            <w:r w:rsidRPr="00C71BC3">
              <w:rPr>
                <w:rFonts w:ascii="Arial Narrow" w:eastAsia="Times New Roman" w:hAnsi="Arial Narrow" w:cs="Arial"/>
                <w:b/>
                <w:bCs/>
                <w:sz w:val="24"/>
                <w:szCs w:val="24"/>
                <w:lang w:eastAsia="es-PE"/>
              </w:rPr>
              <w:t>Monto</w:t>
            </w:r>
          </w:p>
        </w:tc>
      </w:tr>
      <w:tr w:rsidR="00DB7183" w:rsidRPr="00C71BC3" w14:paraId="458BED59" w14:textId="77777777" w:rsidTr="00860C8D">
        <w:trPr>
          <w:trHeight w:val="33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2121010D" w14:textId="75F07924" w:rsidR="00DB7183" w:rsidRPr="00C71BC3" w:rsidRDefault="00DB7183" w:rsidP="00DB7183">
            <w:pPr>
              <w:spacing w:after="0" w:line="240" w:lineRule="auto"/>
              <w:jc w:val="both"/>
              <w:rPr>
                <w:rFonts w:ascii="Arial Narrow" w:eastAsia="Times New Roman" w:hAnsi="Arial Narrow" w:cs="Arial"/>
                <w:strike/>
                <w:color w:val="FF0000"/>
                <w:sz w:val="24"/>
                <w:szCs w:val="24"/>
                <w:lang w:eastAsia="es-PE"/>
              </w:rPr>
            </w:pPr>
          </w:p>
        </w:tc>
        <w:tc>
          <w:tcPr>
            <w:tcW w:w="2520" w:type="dxa"/>
            <w:tcBorders>
              <w:top w:val="nil"/>
              <w:left w:val="nil"/>
              <w:bottom w:val="single" w:sz="4" w:space="0" w:color="auto"/>
              <w:right w:val="single" w:sz="4" w:space="0" w:color="auto"/>
            </w:tcBorders>
            <w:shd w:val="clear" w:color="auto" w:fill="auto"/>
            <w:noWrap/>
            <w:vAlign w:val="center"/>
          </w:tcPr>
          <w:p w14:paraId="0A320CB8" w14:textId="256456E9" w:rsidR="00DB7183" w:rsidRPr="00C71BC3" w:rsidRDefault="00DB7183" w:rsidP="00DB7183">
            <w:pPr>
              <w:spacing w:after="0" w:line="240" w:lineRule="auto"/>
              <w:jc w:val="both"/>
              <w:rPr>
                <w:rFonts w:ascii="Arial Narrow" w:eastAsia="Times New Roman" w:hAnsi="Arial Narrow" w:cs="Arial"/>
                <w:strike/>
                <w:color w:val="FF0000"/>
                <w:sz w:val="24"/>
                <w:szCs w:val="24"/>
                <w:lang w:eastAsia="es-PE"/>
              </w:rPr>
            </w:pPr>
          </w:p>
        </w:tc>
        <w:tc>
          <w:tcPr>
            <w:tcW w:w="2430" w:type="dxa"/>
            <w:gridSpan w:val="3"/>
            <w:tcBorders>
              <w:top w:val="nil"/>
              <w:left w:val="nil"/>
              <w:bottom w:val="single" w:sz="4" w:space="0" w:color="auto"/>
              <w:right w:val="nil"/>
            </w:tcBorders>
            <w:shd w:val="clear" w:color="auto" w:fill="auto"/>
            <w:noWrap/>
            <w:vAlign w:val="center"/>
            <w:hideMark/>
          </w:tcPr>
          <w:p w14:paraId="3D1E9CC6" w14:textId="1566F3CD" w:rsidR="00DB7183" w:rsidRPr="00C71BC3" w:rsidRDefault="00DB7183" w:rsidP="00DB7183">
            <w:pPr>
              <w:spacing w:after="0" w:line="240" w:lineRule="auto"/>
              <w:jc w:val="both"/>
              <w:rPr>
                <w:rFonts w:ascii="Arial Narrow" w:eastAsia="Times New Roman" w:hAnsi="Arial Narrow" w:cs="Arial"/>
                <w:strike/>
                <w:color w:val="FF0000"/>
                <w:sz w:val="24"/>
                <w:szCs w:val="24"/>
                <w:lang w:eastAsia="es-PE"/>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13F08" w14:textId="29A3BA11" w:rsidR="00DB7183" w:rsidRPr="00C71BC3" w:rsidRDefault="00DB7183" w:rsidP="00DB7183">
            <w:pPr>
              <w:spacing w:after="0" w:line="240" w:lineRule="auto"/>
              <w:jc w:val="center"/>
              <w:rPr>
                <w:rFonts w:ascii="Arial Narrow" w:eastAsia="Times New Roman" w:hAnsi="Arial Narrow" w:cs="Arial"/>
                <w:strike/>
                <w:color w:val="FF0000"/>
                <w:sz w:val="24"/>
                <w:szCs w:val="24"/>
                <w:lang w:eastAsia="es-PE"/>
              </w:rPr>
            </w:pPr>
          </w:p>
        </w:tc>
      </w:tr>
      <w:tr w:rsidR="00DB7183" w:rsidRPr="00C71BC3" w14:paraId="6A02CFD2" w14:textId="77777777" w:rsidTr="00364278">
        <w:trPr>
          <w:trHeight w:val="330"/>
        </w:trPr>
        <w:tc>
          <w:tcPr>
            <w:tcW w:w="2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1D4833" w14:textId="77777777" w:rsidR="00DB7183" w:rsidRPr="00C71BC3" w:rsidRDefault="00DB7183" w:rsidP="00DB7183">
            <w:pPr>
              <w:spacing w:after="0" w:line="240" w:lineRule="auto"/>
              <w:jc w:val="both"/>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Servicios asociados a la Tarjeta de Crédito</w:t>
            </w:r>
          </w:p>
        </w:tc>
        <w:tc>
          <w:tcPr>
            <w:tcW w:w="2520" w:type="dxa"/>
            <w:tcBorders>
              <w:top w:val="nil"/>
              <w:left w:val="nil"/>
              <w:bottom w:val="single" w:sz="4" w:space="0" w:color="auto"/>
              <w:right w:val="single" w:sz="4" w:space="0" w:color="auto"/>
            </w:tcBorders>
            <w:shd w:val="clear" w:color="auto" w:fill="auto"/>
            <w:noWrap/>
            <w:vAlign w:val="center"/>
            <w:hideMark/>
          </w:tcPr>
          <w:p w14:paraId="12679057" w14:textId="77777777" w:rsidR="00DB7183" w:rsidRPr="00C71BC3" w:rsidRDefault="00364278" w:rsidP="00DB7183">
            <w:pPr>
              <w:spacing w:after="0" w:line="240" w:lineRule="auto"/>
              <w:jc w:val="both"/>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Envío</w:t>
            </w:r>
            <w:r w:rsidR="00DB7183" w:rsidRPr="00C71BC3">
              <w:rPr>
                <w:rFonts w:ascii="Arial Narrow" w:eastAsia="Times New Roman" w:hAnsi="Arial Narrow" w:cs="Arial"/>
                <w:sz w:val="24"/>
                <w:szCs w:val="24"/>
                <w:lang w:eastAsia="es-PE"/>
              </w:rPr>
              <w:t xml:space="preserve"> físico de Estado de Cuenta</w:t>
            </w:r>
          </w:p>
        </w:tc>
        <w:tc>
          <w:tcPr>
            <w:tcW w:w="2430" w:type="dxa"/>
            <w:gridSpan w:val="3"/>
            <w:tcBorders>
              <w:top w:val="nil"/>
              <w:left w:val="nil"/>
              <w:bottom w:val="single" w:sz="4" w:space="0" w:color="auto"/>
              <w:right w:val="single" w:sz="4" w:space="0" w:color="auto"/>
            </w:tcBorders>
            <w:shd w:val="clear" w:color="auto" w:fill="auto"/>
            <w:noWrap/>
            <w:vAlign w:val="center"/>
            <w:hideMark/>
          </w:tcPr>
          <w:p w14:paraId="2A191BD8" w14:textId="7D694C82" w:rsidR="00DB7183" w:rsidRPr="00C71BC3" w:rsidRDefault="00DB7183" w:rsidP="00DB7183">
            <w:pPr>
              <w:spacing w:after="0" w:line="240" w:lineRule="auto"/>
              <w:jc w:val="both"/>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Envío físico de Estado de Cuenta</w:t>
            </w:r>
            <w:r w:rsidRPr="00C71BC3">
              <w:rPr>
                <w:rFonts w:ascii="Arial Narrow" w:eastAsia="Times New Roman" w:hAnsi="Arial Narrow" w:cs="Arial"/>
                <w:b/>
                <w:bCs/>
                <w:sz w:val="24"/>
                <w:szCs w:val="24"/>
                <w:lang w:eastAsia="es-PE"/>
              </w:rPr>
              <w:t xml:space="preserve"> </w:t>
            </w:r>
            <w:r w:rsidR="007D5C9B" w:rsidRPr="00C71BC3">
              <w:rPr>
                <w:rFonts w:ascii="Arial Narrow" w:eastAsia="Times New Roman" w:hAnsi="Arial Narrow" w:cs="Arial"/>
                <w:b/>
                <w:bCs/>
                <w:sz w:val="24"/>
                <w:szCs w:val="24"/>
                <w:lang w:eastAsia="es-PE"/>
              </w:rPr>
              <w:t>(3)</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204DF6D3" w14:textId="77777777" w:rsidR="00DB7183" w:rsidRPr="00C71BC3" w:rsidRDefault="00DB7183" w:rsidP="00DB7183">
            <w:pPr>
              <w:spacing w:after="0" w:line="240" w:lineRule="auto"/>
              <w:jc w:val="center"/>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S/ 8.90</w:t>
            </w:r>
          </w:p>
        </w:tc>
      </w:tr>
      <w:tr w:rsidR="00DB7183" w:rsidRPr="00C71BC3" w14:paraId="3397CCFB" w14:textId="77777777" w:rsidTr="00364278">
        <w:trPr>
          <w:trHeight w:val="330"/>
        </w:trPr>
        <w:tc>
          <w:tcPr>
            <w:tcW w:w="2340" w:type="dxa"/>
            <w:vMerge/>
            <w:tcBorders>
              <w:top w:val="nil"/>
              <w:left w:val="single" w:sz="4" w:space="0" w:color="auto"/>
              <w:bottom w:val="single" w:sz="4" w:space="0" w:color="000000"/>
              <w:right w:val="single" w:sz="4" w:space="0" w:color="auto"/>
            </w:tcBorders>
            <w:vAlign w:val="center"/>
            <w:hideMark/>
          </w:tcPr>
          <w:p w14:paraId="08EB9CF5" w14:textId="77777777" w:rsidR="00DB7183" w:rsidRPr="00C71BC3" w:rsidRDefault="00DB7183" w:rsidP="00DB7183">
            <w:pPr>
              <w:spacing w:after="0" w:line="240" w:lineRule="auto"/>
              <w:rPr>
                <w:rFonts w:ascii="Arial Narrow" w:eastAsia="Times New Roman" w:hAnsi="Arial Narrow" w:cs="Arial"/>
                <w:sz w:val="24"/>
                <w:szCs w:val="24"/>
                <w:lang w:eastAsia="es-PE"/>
              </w:rPr>
            </w:pPr>
          </w:p>
        </w:tc>
        <w:tc>
          <w:tcPr>
            <w:tcW w:w="2520" w:type="dxa"/>
            <w:tcBorders>
              <w:top w:val="nil"/>
              <w:left w:val="nil"/>
              <w:bottom w:val="single" w:sz="4" w:space="0" w:color="auto"/>
              <w:right w:val="single" w:sz="4" w:space="0" w:color="auto"/>
            </w:tcBorders>
            <w:shd w:val="clear" w:color="auto" w:fill="auto"/>
            <w:vAlign w:val="center"/>
            <w:hideMark/>
          </w:tcPr>
          <w:p w14:paraId="51F12B89" w14:textId="77777777" w:rsidR="00DB7183" w:rsidRPr="00C71BC3" w:rsidRDefault="00DB7183" w:rsidP="00DB7183">
            <w:pPr>
              <w:spacing w:after="0" w:line="240" w:lineRule="auto"/>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 xml:space="preserve">Conversión de </w:t>
            </w:r>
            <w:proofErr w:type="gramStart"/>
            <w:r w:rsidRPr="00C71BC3">
              <w:rPr>
                <w:rFonts w:ascii="Arial Narrow" w:eastAsia="Times New Roman" w:hAnsi="Arial Narrow" w:cs="Arial"/>
                <w:sz w:val="24"/>
                <w:szCs w:val="24"/>
                <w:lang w:eastAsia="es-PE"/>
              </w:rPr>
              <w:t>Moneda</w:t>
            </w:r>
            <w:proofErr w:type="gramEnd"/>
          </w:p>
        </w:tc>
        <w:tc>
          <w:tcPr>
            <w:tcW w:w="2430" w:type="dxa"/>
            <w:gridSpan w:val="3"/>
            <w:tcBorders>
              <w:top w:val="nil"/>
              <w:left w:val="nil"/>
              <w:bottom w:val="single" w:sz="4" w:space="0" w:color="auto"/>
              <w:right w:val="single" w:sz="4" w:space="0" w:color="auto"/>
            </w:tcBorders>
            <w:shd w:val="clear" w:color="auto" w:fill="auto"/>
            <w:vAlign w:val="center"/>
            <w:hideMark/>
          </w:tcPr>
          <w:p w14:paraId="2C1FFA04" w14:textId="2A4D9567" w:rsidR="00DB7183" w:rsidRPr="00C71BC3" w:rsidRDefault="00DB7183" w:rsidP="00DB7183">
            <w:pPr>
              <w:spacing w:after="0" w:line="240" w:lineRule="auto"/>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 xml:space="preserve">Servicio de Conversión de </w:t>
            </w:r>
            <w:proofErr w:type="gramStart"/>
            <w:r w:rsidRPr="00C71BC3">
              <w:rPr>
                <w:rFonts w:ascii="Arial Narrow" w:eastAsia="Times New Roman" w:hAnsi="Arial Narrow" w:cs="Arial"/>
                <w:sz w:val="24"/>
                <w:szCs w:val="24"/>
                <w:lang w:eastAsia="es-PE"/>
              </w:rPr>
              <w:t>Moneda</w:t>
            </w:r>
            <w:proofErr w:type="gramEnd"/>
            <w:r w:rsidRPr="00C71BC3">
              <w:rPr>
                <w:rFonts w:ascii="Arial Narrow" w:eastAsia="Times New Roman" w:hAnsi="Arial Narrow" w:cs="Arial"/>
                <w:b/>
                <w:bCs/>
                <w:sz w:val="24"/>
                <w:szCs w:val="24"/>
                <w:lang w:eastAsia="es-PE"/>
              </w:rPr>
              <w:t xml:space="preserve"> </w:t>
            </w:r>
            <w:r w:rsidR="007D5C9B" w:rsidRPr="00C71BC3">
              <w:rPr>
                <w:rFonts w:ascii="Arial Narrow" w:eastAsia="Times New Roman" w:hAnsi="Arial Narrow" w:cs="Arial"/>
                <w:b/>
                <w:bCs/>
                <w:sz w:val="24"/>
                <w:szCs w:val="24"/>
                <w:lang w:eastAsia="es-PE"/>
              </w:rPr>
              <w:t>(4)</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61C73DB9" w14:textId="77777777" w:rsidR="00DB7183" w:rsidRPr="00C71BC3" w:rsidRDefault="00DB7183" w:rsidP="00DB7183">
            <w:pPr>
              <w:spacing w:after="0" w:line="240" w:lineRule="auto"/>
              <w:jc w:val="center"/>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3.00%</w:t>
            </w:r>
          </w:p>
        </w:tc>
      </w:tr>
      <w:tr w:rsidR="00DB7183" w:rsidRPr="00C71BC3" w14:paraId="555CECF8" w14:textId="77777777" w:rsidTr="00364278">
        <w:trPr>
          <w:trHeight w:val="750"/>
        </w:trPr>
        <w:tc>
          <w:tcPr>
            <w:tcW w:w="2340" w:type="dxa"/>
            <w:tcBorders>
              <w:top w:val="nil"/>
              <w:left w:val="single" w:sz="4" w:space="0" w:color="auto"/>
              <w:bottom w:val="nil"/>
              <w:right w:val="single" w:sz="4" w:space="0" w:color="auto"/>
            </w:tcBorders>
            <w:shd w:val="clear" w:color="auto" w:fill="auto"/>
            <w:noWrap/>
            <w:vAlign w:val="center"/>
            <w:hideMark/>
          </w:tcPr>
          <w:p w14:paraId="619F8CCD" w14:textId="77777777" w:rsidR="00DB7183" w:rsidRPr="00C71BC3" w:rsidRDefault="00DB7183" w:rsidP="00DB7183">
            <w:pPr>
              <w:spacing w:after="0" w:line="240" w:lineRule="auto"/>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Uso de canales</w:t>
            </w:r>
          </w:p>
        </w:tc>
        <w:tc>
          <w:tcPr>
            <w:tcW w:w="2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E98996" w14:textId="02491D40" w:rsidR="00DB7183" w:rsidRPr="00C71BC3" w:rsidRDefault="00DB7183" w:rsidP="00DB7183">
            <w:pPr>
              <w:spacing w:after="0" w:line="240" w:lineRule="auto"/>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 xml:space="preserve">Uso </w:t>
            </w:r>
            <w:r w:rsidR="00CC2C1A" w:rsidRPr="00C71BC3">
              <w:rPr>
                <w:rFonts w:ascii="Arial Narrow" w:eastAsia="Times New Roman" w:hAnsi="Arial Narrow" w:cs="Arial"/>
                <w:sz w:val="24"/>
                <w:szCs w:val="24"/>
                <w:lang w:eastAsia="es-PE"/>
              </w:rPr>
              <w:t>de Canales Complementarios</w:t>
            </w:r>
          </w:p>
        </w:tc>
        <w:tc>
          <w:tcPr>
            <w:tcW w:w="2430" w:type="dxa"/>
            <w:gridSpan w:val="3"/>
            <w:tcBorders>
              <w:top w:val="nil"/>
              <w:left w:val="nil"/>
              <w:bottom w:val="single" w:sz="4" w:space="0" w:color="auto"/>
              <w:right w:val="single" w:sz="4" w:space="0" w:color="auto"/>
            </w:tcBorders>
            <w:shd w:val="clear" w:color="auto" w:fill="auto"/>
            <w:noWrap/>
            <w:vAlign w:val="center"/>
            <w:hideMark/>
          </w:tcPr>
          <w:p w14:paraId="5A5015A9" w14:textId="49F3D560" w:rsidR="00DB7183" w:rsidRPr="00C71BC3" w:rsidRDefault="00DB7183" w:rsidP="00DB7183">
            <w:pPr>
              <w:spacing w:after="0" w:line="240" w:lineRule="auto"/>
              <w:jc w:val="both"/>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 xml:space="preserve">Uso de Cajero Automático Local </w:t>
            </w:r>
            <w:r w:rsidR="007D5C9B" w:rsidRPr="00C71BC3">
              <w:rPr>
                <w:rFonts w:ascii="Arial Narrow" w:eastAsia="Times New Roman" w:hAnsi="Arial Narrow" w:cs="Arial"/>
                <w:b/>
                <w:bCs/>
                <w:sz w:val="24"/>
                <w:szCs w:val="24"/>
                <w:lang w:eastAsia="es-PE"/>
              </w:rPr>
              <w:t>(5)</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14:paraId="4D5BC9E3" w14:textId="77777777" w:rsidR="00DB7183" w:rsidRPr="00C71BC3" w:rsidRDefault="00DB7183" w:rsidP="00DB7183">
            <w:pPr>
              <w:spacing w:after="0" w:line="240" w:lineRule="auto"/>
              <w:jc w:val="center"/>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3.50% (Mínimo S/ 15.00 y/o US$ 6.00 (</w:t>
            </w:r>
            <w:r w:rsidR="00A65A84" w:rsidRPr="00C71BC3">
              <w:rPr>
                <w:rFonts w:ascii="Arial Narrow" w:eastAsia="Times New Roman" w:hAnsi="Arial Narrow" w:cs="Calibri"/>
                <w:lang w:eastAsia="es-PE"/>
              </w:rPr>
              <w:t>S/24.00)</w:t>
            </w:r>
            <w:r w:rsidRPr="00C71BC3">
              <w:rPr>
                <w:rFonts w:ascii="Arial Narrow" w:eastAsia="Times New Roman" w:hAnsi="Arial Narrow" w:cs="Arial"/>
                <w:sz w:val="24"/>
                <w:szCs w:val="24"/>
                <w:lang w:eastAsia="es-PE"/>
              </w:rPr>
              <w:t xml:space="preserve">) / </w:t>
            </w:r>
            <w:r w:rsidRPr="00C71BC3">
              <w:rPr>
                <w:rFonts w:ascii="Arial Narrow" w:eastAsia="Times New Roman" w:hAnsi="Arial Narrow" w:cs="Arial"/>
                <w:sz w:val="24"/>
                <w:szCs w:val="24"/>
                <w:lang w:eastAsia="es-PE"/>
              </w:rPr>
              <w:br/>
            </w:r>
            <w:r w:rsidR="00364278" w:rsidRPr="00C71BC3">
              <w:rPr>
                <w:rFonts w:ascii="Arial Narrow" w:eastAsia="Times New Roman" w:hAnsi="Arial Narrow" w:cs="Arial"/>
                <w:sz w:val="24"/>
                <w:szCs w:val="24"/>
                <w:lang w:eastAsia="es-PE"/>
              </w:rPr>
              <w:t>Máximo</w:t>
            </w:r>
            <w:r w:rsidRPr="00C71BC3">
              <w:rPr>
                <w:rFonts w:ascii="Arial Narrow" w:eastAsia="Times New Roman" w:hAnsi="Arial Narrow" w:cs="Arial"/>
                <w:sz w:val="24"/>
                <w:szCs w:val="24"/>
                <w:lang w:eastAsia="es-PE"/>
              </w:rPr>
              <w:t xml:space="preserve"> S/ 50.00 y/o US$ 20.00 (S/ </w:t>
            </w:r>
            <w:r w:rsidR="00A65A84" w:rsidRPr="00C71BC3">
              <w:rPr>
                <w:rFonts w:ascii="Arial Narrow" w:eastAsia="Times New Roman" w:hAnsi="Arial Narrow" w:cs="Calibri"/>
                <w:lang w:eastAsia="es-PE"/>
              </w:rPr>
              <w:t>S/80.00</w:t>
            </w:r>
            <w:r w:rsidRPr="00C71BC3">
              <w:rPr>
                <w:rFonts w:ascii="Arial Narrow" w:eastAsia="Times New Roman" w:hAnsi="Arial Narrow" w:cs="Arial"/>
                <w:sz w:val="24"/>
                <w:szCs w:val="24"/>
                <w:lang w:eastAsia="es-PE"/>
              </w:rPr>
              <w:t>))</w:t>
            </w:r>
          </w:p>
        </w:tc>
      </w:tr>
      <w:tr w:rsidR="00DB7183" w:rsidRPr="00C71BC3" w14:paraId="63D36325" w14:textId="77777777" w:rsidTr="00364278">
        <w:trPr>
          <w:trHeight w:val="750"/>
        </w:trPr>
        <w:tc>
          <w:tcPr>
            <w:tcW w:w="2340" w:type="dxa"/>
            <w:tcBorders>
              <w:top w:val="nil"/>
              <w:left w:val="single" w:sz="4" w:space="0" w:color="auto"/>
              <w:bottom w:val="nil"/>
              <w:right w:val="single" w:sz="4" w:space="0" w:color="auto"/>
            </w:tcBorders>
            <w:shd w:val="clear" w:color="auto" w:fill="auto"/>
            <w:noWrap/>
            <w:vAlign w:val="center"/>
            <w:hideMark/>
          </w:tcPr>
          <w:p w14:paraId="68FBC853" w14:textId="77777777" w:rsidR="00DB7183" w:rsidRPr="00C71BC3" w:rsidRDefault="00DB7183" w:rsidP="00DB7183">
            <w:pPr>
              <w:spacing w:after="0" w:line="240" w:lineRule="auto"/>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 </w:t>
            </w:r>
          </w:p>
        </w:tc>
        <w:tc>
          <w:tcPr>
            <w:tcW w:w="2520" w:type="dxa"/>
            <w:vMerge/>
            <w:tcBorders>
              <w:top w:val="nil"/>
              <w:left w:val="single" w:sz="4" w:space="0" w:color="auto"/>
              <w:bottom w:val="single" w:sz="4" w:space="0" w:color="000000"/>
              <w:right w:val="single" w:sz="4" w:space="0" w:color="auto"/>
            </w:tcBorders>
            <w:vAlign w:val="center"/>
            <w:hideMark/>
          </w:tcPr>
          <w:p w14:paraId="1E40F704" w14:textId="77777777" w:rsidR="00DB7183" w:rsidRPr="00C71BC3" w:rsidRDefault="00DB7183" w:rsidP="00DB7183">
            <w:pPr>
              <w:spacing w:after="0" w:line="240" w:lineRule="auto"/>
              <w:rPr>
                <w:rFonts w:ascii="Arial Narrow" w:eastAsia="Times New Roman" w:hAnsi="Arial Narrow" w:cs="Arial"/>
                <w:sz w:val="24"/>
                <w:szCs w:val="24"/>
                <w:lang w:eastAsia="es-PE"/>
              </w:rPr>
            </w:pPr>
          </w:p>
        </w:tc>
        <w:tc>
          <w:tcPr>
            <w:tcW w:w="2430" w:type="dxa"/>
            <w:gridSpan w:val="3"/>
            <w:tcBorders>
              <w:top w:val="nil"/>
              <w:left w:val="nil"/>
              <w:bottom w:val="single" w:sz="4" w:space="0" w:color="auto"/>
              <w:right w:val="single" w:sz="4" w:space="0" w:color="auto"/>
            </w:tcBorders>
            <w:shd w:val="clear" w:color="000000" w:fill="FFFFFF"/>
            <w:noWrap/>
            <w:vAlign w:val="center"/>
            <w:hideMark/>
          </w:tcPr>
          <w:p w14:paraId="3D510648" w14:textId="77777777" w:rsidR="00DB7183" w:rsidRPr="00C71BC3" w:rsidRDefault="00DB7183" w:rsidP="00DB7183">
            <w:pPr>
              <w:spacing w:after="0" w:line="240" w:lineRule="auto"/>
              <w:jc w:val="both"/>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Uso del Cajero Automático Internacional</w:t>
            </w:r>
          </w:p>
        </w:tc>
        <w:tc>
          <w:tcPr>
            <w:tcW w:w="3420" w:type="dxa"/>
            <w:tcBorders>
              <w:top w:val="single" w:sz="4" w:space="0" w:color="auto"/>
              <w:left w:val="nil"/>
              <w:bottom w:val="single" w:sz="4" w:space="0" w:color="auto"/>
              <w:right w:val="single" w:sz="4" w:space="0" w:color="auto"/>
            </w:tcBorders>
            <w:shd w:val="clear" w:color="000000" w:fill="FFFFFF"/>
            <w:vAlign w:val="center"/>
            <w:hideMark/>
          </w:tcPr>
          <w:p w14:paraId="686AC9FA" w14:textId="77777777" w:rsidR="00DB7183" w:rsidRPr="00C71BC3" w:rsidRDefault="00DB7183" w:rsidP="00DB7183">
            <w:pPr>
              <w:spacing w:after="0" w:line="240" w:lineRule="auto"/>
              <w:jc w:val="center"/>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3.50% (Mínimo S/ 20.00 y/o US$ 8.00 (</w:t>
            </w:r>
            <w:r w:rsidR="00A65A84" w:rsidRPr="00C71BC3">
              <w:rPr>
                <w:rFonts w:ascii="Arial Narrow" w:eastAsia="Times New Roman" w:hAnsi="Arial Narrow" w:cs="Arial"/>
                <w:lang w:val="es-MX" w:eastAsia="es-PE"/>
              </w:rPr>
              <w:t>S/32.00</w:t>
            </w:r>
            <w:r w:rsidRPr="00C71BC3">
              <w:rPr>
                <w:rFonts w:ascii="Arial Narrow" w:eastAsia="Times New Roman" w:hAnsi="Arial Narrow" w:cs="Arial"/>
                <w:sz w:val="24"/>
                <w:szCs w:val="24"/>
                <w:lang w:eastAsia="es-PE"/>
              </w:rPr>
              <w:t xml:space="preserve">) / </w:t>
            </w:r>
            <w:r w:rsidRPr="00C71BC3">
              <w:rPr>
                <w:rFonts w:ascii="Arial Narrow" w:eastAsia="Times New Roman" w:hAnsi="Arial Narrow" w:cs="Arial"/>
                <w:sz w:val="24"/>
                <w:szCs w:val="24"/>
                <w:lang w:eastAsia="es-PE"/>
              </w:rPr>
              <w:br/>
            </w:r>
            <w:r w:rsidR="00364278" w:rsidRPr="00C71BC3">
              <w:rPr>
                <w:rFonts w:ascii="Arial Narrow" w:eastAsia="Times New Roman" w:hAnsi="Arial Narrow" w:cs="Arial"/>
                <w:sz w:val="24"/>
                <w:szCs w:val="24"/>
                <w:lang w:eastAsia="es-PE"/>
              </w:rPr>
              <w:t>Máximo</w:t>
            </w:r>
            <w:r w:rsidRPr="00C71BC3">
              <w:rPr>
                <w:rFonts w:ascii="Arial Narrow" w:eastAsia="Times New Roman" w:hAnsi="Arial Narrow" w:cs="Arial"/>
                <w:sz w:val="24"/>
                <w:szCs w:val="24"/>
                <w:lang w:eastAsia="es-PE"/>
              </w:rPr>
              <w:t xml:space="preserve"> S/ 50.00 y/o US$ 20.00 (S/ </w:t>
            </w:r>
            <w:r w:rsidR="00A65A84" w:rsidRPr="00C71BC3">
              <w:rPr>
                <w:rFonts w:ascii="Arial Narrow" w:eastAsia="Times New Roman" w:hAnsi="Arial Narrow" w:cs="Arial"/>
                <w:lang w:val="es-MX" w:eastAsia="es-PE"/>
              </w:rPr>
              <w:t>(S/80.00</w:t>
            </w:r>
            <w:r w:rsidRPr="00C71BC3">
              <w:rPr>
                <w:rFonts w:ascii="Arial Narrow" w:eastAsia="Times New Roman" w:hAnsi="Arial Narrow" w:cs="Arial"/>
                <w:sz w:val="24"/>
                <w:szCs w:val="24"/>
                <w:lang w:eastAsia="es-PE"/>
              </w:rPr>
              <w:t>))</w:t>
            </w:r>
          </w:p>
        </w:tc>
      </w:tr>
      <w:tr w:rsidR="00DB7183" w:rsidRPr="00C71BC3" w14:paraId="04AF69A0" w14:textId="77777777" w:rsidTr="00D652A6">
        <w:trPr>
          <w:trHeight w:val="603"/>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F6ECA" w14:textId="57AA9FA6" w:rsidR="00DB7183" w:rsidRPr="00C71BC3" w:rsidRDefault="00DB7183" w:rsidP="00DB7183">
            <w:pPr>
              <w:spacing w:after="0" w:line="240" w:lineRule="auto"/>
              <w:jc w:val="both"/>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Entrega de tarjeta</w:t>
            </w:r>
            <w:r w:rsidR="00CC2C1A" w:rsidRPr="00C71BC3">
              <w:rPr>
                <w:rFonts w:ascii="Arial Narrow" w:eastAsia="Times New Roman" w:hAnsi="Arial Narrow" w:cs="Arial"/>
                <w:sz w:val="24"/>
                <w:szCs w:val="24"/>
                <w:lang w:eastAsia="es-PE"/>
              </w:rPr>
              <w:t>s</w:t>
            </w:r>
            <w:r w:rsidRPr="00C71BC3">
              <w:rPr>
                <w:rFonts w:ascii="Arial Narrow" w:eastAsia="Times New Roman" w:hAnsi="Arial Narrow" w:cs="Arial"/>
                <w:sz w:val="24"/>
                <w:szCs w:val="24"/>
                <w:lang w:eastAsia="es-PE"/>
              </w:rPr>
              <w:t xml:space="preserve"> </w:t>
            </w:r>
            <w:r w:rsidR="00CC2C1A" w:rsidRPr="00C71BC3">
              <w:rPr>
                <w:rFonts w:ascii="Arial Narrow" w:eastAsia="Times New Roman" w:hAnsi="Arial Narrow" w:cs="Arial"/>
                <w:sz w:val="24"/>
                <w:szCs w:val="24"/>
                <w:lang w:eastAsia="es-PE"/>
              </w:rPr>
              <w:t xml:space="preserve">adicionales </w:t>
            </w:r>
            <w:r w:rsidRPr="00C71BC3">
              <w:rPr>
                <w:rFonts w:ascii="Arial Narrow" w:eastAsia="Times New Roman" w:hAnsi="Arial Narrow" w:cs="Arial"/>
                <w:sz w:val="24"/>
                <w:szCs w:val="24"/>
                <w:lang w:eastAsia="es-PE"/>
              </w:rPr>
              <w:t>a solicitud</w:t>
            </w:r>
          </w:p>
        </w:tc>
        <w:tc>
          <w:tcPr>
            <w:tcW w:w="2520" w:type="dxa"/>
            <w:tcBorders>
              <w:top w:val="nil"/>
              <w:left w:val="nil"/>
              <w:bottom w:val="single" w:sz="4" w:space="0" w:color="auto"/>
              <w:right w:val="single" w:sz="4" w:space="0" w:color="auto"/>
            </w:tcBorders>
            <w:shd w:val="clear" w:color="auto" w:fill="auto"/>
            <w:noWrap/>
            <w:vAlign w:val="center"/>
            <w:hideMark/>
          </w:tcPr>
          <w:p w14:paraId="7C9A07E2" w14:textId="47BB94D2" w:rsidR="00DB7183" w:rsidRPr="00C71BC3" w:rsidRDefault="00DB7183" w:rsidP="00DB7183">
            <w:pPr>
              <w:spacing w:after="0" w:line="240" w:lineRule="auto"/>
              <w:jc w:val="both"/>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 xml:space="preserve">Reposición de tarjeta de crédito </w:t>
            </w:r>
          </w:p>
        </w:tc>
        <w:tc>
          <w:tcPr>
            <w:tcW w:w="2430" w:type="dxa"/>
            <w:gridSpan w:val="3"/>
            <w:tcBorders>
              <w:top w:val="nil"/>
              <w:left w:val="nil"/>
              <w:bottom w:val="single" w:sz="4" w:space="0" w:color="auto"/>
              <w:right w:val="single" w:sz="4" w:space="0" w:color="auto"/>
            </w:tcBorders>
            <w:shd w:val="clear" w:color="auto" w:fill="auto"/>
            <w:noWrap/>
            <w:vAlign w:val="center"/>
            <w:hideMark/>
          </w:tcPr>
          <w:p w14:paraId="3C2D5466" w14:textId="4BA90AFE" w:rsidR="00DB7183" w:rsidRPr="00C71BC3" w:rsidRDefault="00DB7183" w:rsidP="00DB7183">
            <w:pPr>
              <w:spacing w:after="0" w:line="240" w:lineRule="auto"/>
              <w:jc w:val="both"/>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 xml:space="preserve">Reposición de Tarjeta de Crédito </w:t>
            </w:r>
            <w:r w:rsidR="007D5C9B" w:rsidRPr="00C71BC3">
              <w:rPr>
                <w:rFonts w:ascii="Arial Narrow" w:eastAsia="Times New Roman" w:hAnsi="Arial Narrow" w:cs="Arial"/>
                <w:b/>
                <w:bCs/>
                <w:sz w:val="24"/>
                <w:szCs w:val="24"/>
                <w:lang w:eastAsia="es-PE"/>
              </w:rPr>
              <w:t>(6)</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320BAB17" w14:textId="77777777" w:rsidR="00DB7183" w:rsidRPr="00C71BC3" w:rsidRDefault="00DB7183" w:rsidP="00DB7183">
            <w:pPr>
              <w:spacing w:after="0" w:line="240" w:lineRule="auto"/>
              <w:jc w:val="center"/>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S/ 20.00</w:t>
            </w:r>
          </w:p>
        </w:tc>
      </w:tr>
      <w:tr w:rsidR="00DB7183" w:rsidRPr="00C71BC3" w14:paraId="6E3AF16D" w14:textId="77777777" w:rsidTr="00364278">
        <w:trPr>
          <w:trHeight w:val="345"/>
        </w:trPr>
        <w:tc>
          <w:tcPr>
            <w:tcW w:w="1071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14:paraId="5873D18D" w14:textId="77777777" w:rsidR="00DB7183" w:rsidRPr="00C71BC3" w:rsidRDefault="00DB7183" w:rsidP="00DB7183">
            <w:pPr>
              <w:spacing w:after="0" w:line="240" w:lineRule="auto"/>
              <w:rPr>
                <w:rFonts w:ascii="Arial Narrow" w:eastAsia="Times New Roman" w:hAnsi="Arial Narrow" w:cs="Arial"/>
                <w:b/>
                <w:bCs/>
                <w:sz w:val="26"/>
                <w:szCs w:val="26"/>
                <w:lang w:eastAsia="es-PE"/>
              </w:rPr>
            </w:pPr>
            <w:r w:rsidRPr="00C71BC3">
              <w:rPr>
                <w:rFonts w:ascii="Arial Narrow" w:eastAsia="Times New Roman" w:hAnsi="Arial Narrow" w:cs="Arial"/>
                <w:b/>
                <w:bCs/>
                <w:sz w:val="26"/>
                <w:szCs w:val="26"/>
                <w:lang w:eastAsia="es-PE"/>
              </w:rPr>
              <w:t>GASTOS</w:t>
            </w:r>
          </w:p>
        </w:tc>
      </w:tr>
      <w:tr w:rsidR="00DB7183" w:rsidRPr="00C71BC3" w14:paraId="24164D22" w14:textId="77777777" w:rsidTr="00364278">
        <w:trPr>
          <w:trHeight w:val="409"/>
        </w:trPr>
        <w:tc>
          <w:tcPr>
            <w:tcW w:w="51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4CCF51" w14:textId="2F177E2D" w:rsidR="00DB7183" w:rsidRPr="00C71BC3" w:rsidRDefault="00DB7183" w:rsidP="00DB7183">
            <w:pPr>
              <w:spacing w:after="0" w:line="240" w:lineRule="auto"/>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Seguro de Desgravamen</w:t>
            </w:r>
            <w:r w:rsidR="007D5C9B" w:rsidRPr="00C71BC3">
              <w:rPr>
                <w:rFonts w:ascii="Arial Narrow" w:eastAsia="Times New Roman" w:hAnsi="Arial Narrow" w:cs="Arial"/>
                <w:b/>
                <w:bCs/>
                <w:sz w:val="24"/>
                <w:szCs w:val="24"/>
                <w:lang w:eastAsia="es-PE"/>
              </w:rPr>
              <w:t xml:space="preserve"> (7)</w:t>
            </w:r>
            <w:r w:rsidR="0017179A" w:rsidRPr="00C71BC3">
              <w:rPr>
                <w:rFonts w:ascii="Arial Narrow" w:eastAsia="Times New Roman" w:hAnsi="Arial Narrow" w:cs="Arial"/>
                <w:b/>
                <w:bCs/>
                <w:sz w:val="24"/>
                <w:szCs w:val="24"/>
                <w:lang w:eastAsia="es-PE"/>
              </w:rPr>
              <w:t xml:space="preserve"> (8)</w:t>
            </w:r>
          </w:p>
        </w:tc>
        <w:tc>
          <w:tcPr>
            <w:tcW w:w="5584" w:type="dxa"/>
            <w:gridSpan w:val="3"/>
            <w:tcBorders>
              <w:top w:val="single" w:sz="4" w:space="0" w:color="auto"/>
              <w:left w:val="nil"/>
              <w:bottom w:val="single" w:sz="4" w:space="0" w:color="auto"/>
              <w:right w:val="single" w:sz="4" w:space="0" w:color="auto"/>
            </w:tcBorders>
            <w:shd w:val="clear" w:color="auto" w:fill="auto"/>
            <w:vAlign w:val="center"/>
            <w:hideMark/>
          </w:tcPr>
          <w:p w14:paraId="2BBA45D9" w14:textId="59E44878" w:rsidR="00DB7183" w:rsidRPr="00C71BC3" w:rsidRDefault="0003075B" w:rsidP="00DB7183">
            <w:pPr>
              <w:spacing w:after="0" w:line="240" w:lineRule="auto"/>
              <w:jc w:val="center"/>
              <w:rPr>
                <w:rFonts w:ascii="Arial Narrow" w:eastAsia="Times New Roman" w:hAnsi="Arial Narrow" w:cs="Arial"/>
                <w:sz w:val="24"/>
                <w:szCs w:val="24"/>
                <w:lang w:eastAsia="es-PE"/>
              </w:rPr>
            </w:pPr>
            <w:r w:rsidRPr="00C71BC3">
              <w:rPr>
                <w:rFonts w:ascii="Arial Narrow" w:hAnsi="Arial Narrow"/>
                <w:sz w:val="24"/>
                <w:szCs w:val="24"/>
                <w:lang w:eastAsia="es-PE"/>
              </w:rPr>
              <w:t>0.256%. (Tope Máximo Mensual: S/50.00 por deuda en soles y/o US$ 13.16 por deuda en dólares, según corresponda)</w:t>
            </w:r>
          </w:p>
        </w:tc>
      </w:tr>
    </w:tbl>
    <w:p w14:paraId="546B8753" w14:textId="77E85A0A" w:rsidR="00DB7183" w:rsidRPr="00C71BC3" w:rsidRDefault="00DB7183" w:rsidP="005E6C27">
      <w:pPr>
        <w:spacing w:after="0" w:line="240" w:lineRule="auto"/>
        <w:jc w:val="both"/>
        <w:rPr>
          <w:rFonts w:ascii="Arial Narrow" w:eastAsia="Times New Roman" w:hAnsi="Arial Narrow" w:cs="Arial"/>
          <w:strike/>
          <w:color w:val="FF0000"/>
          <w:lang w:eastAsia="es-PE"/>
        </w:rPr>
      </w:pPr>
      <w:r w:rsidRPr="00C71BC3">
        <w:br w:type="column"/>
      </w:r>
    </w:p>
    <w:p w14:paraId="3C335C7C" w14:textId="77777777" w:rsidR="00DB7183" w:rsidRPr="00C71BC3" w:rsidRDefault="00DB7183"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(1)</w:t>
      </w:r>
      <w:r w:rsidRPr="00C71BC3">
        <w:rPr>
          <w:rFonts w:ascii="Arial Narrow" w:eastAsia="Times New Roman" w:hAnsi="Arial Narrow" w:cs="Arial"/>
          <w:lang w:eastAsia="es-PE"/>
        </w:rPr>
        <w:t xml:space="preserve">  El número de meses está sujeto a evaluación crediticia.</w:t>
      </w:r>
    </w:p>
    <w:p w14:paraId="196FD904" w14:textId="27D336DB" w:rsidR="00DB7183" w:rsidRPr="00C71BC3" w:rsidRDefault="00DB7183" w:rsidP="00A65A84">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(2</w:t>
      </w:r>
      <w:r w:rsidR="0035000A" w:rsidRPr="00C71BC3">
        <w:rPr>
          <w:rFonts w:ascii="Arial Narrow" w:eastAsia="Times New Roman" w:hAnsi="Arial Narrow" w:cs="Arial"/>
          <w:b/>
          <w:bCs/>
          <w:lang w:eastAsia="es-PE"/>
        </w:rPr>
        <w:t xml:space="preserve">)  </w:t>
      </w:r>
      <w:r w:rsidR="00A65A84" w:rsidRPr="00C71BC3">
        <w:rPr>
          <w:rFonts w:ascii="Arial Narrow" w:eastAsia="Times New Roman" w:hAnsi="Arial Narrow" w:cs="Arial"/>
          <w:lang w:eastAsia="es-PE"/>
        </w:rPr>
        <w:t xml:space="preserve">En caso no se haya realizado el pago de, por lo menos, el pago mínimo exigido en el estado de cuenta, desde el día siguiente a la fecha de vencimiento, se devengarán intereses moratorios a la tasa indicada. Conforme a lo estipulado en la Circular Nº 0008-2021-BCRP, esta tasa está sujeta a una actualización semestral establecida por el Banco Central de Reserva del Perú, la cual será publicada en nuestra página web y tarifarios. Tasa expresada en términos anuales, se aplicará en función a los días en mora, </w:t>
      </w:r>
      <w:proofErr w:type="gramStart"/>
      <w:r w:rsidR="00A65A84" w:rsidRPr="00C71BC3">
        <w:rPr>
          <w:rFonts w:ascii="Arial Narrow" w:eastAsia="Times New Roman" w:hAnsi="Arial Narrow" w:cs="Arial"/>
          <w:lang w:eastAsia="es-PE"/>
        </w:rPr>
        <w:t>de acuerdo a</w:t>
      </w:r>
      <w:proofErr w:type="gramEnd"/>
      <w:r w:rsidR="00A65A84" w:rsidRPr="00C71BC3">
        <w:rPr>
          <w:rFonts w:ascii="Arial Narrow" w:eastAsia="Times New Roman" w:hAnsi="Arial Narrow" w:cs="Arial"/>
          <w:lang w:eastAsia="es-PE"/>
        </w:rPr>
        <w:t xml:space="preserve"> la moneda de cada línea. Ante el incumplimiento del pago según las condiciones pactadas, se procederá a realizar el reporte correspondiente a la Central de Riesgos con la calificación que corresponda</w:t>
      </w:r>
    </w:p>
    <w:p w14:paraId="5CBDA8D6" w14:textId="61F7F673" w:rsidR="00DB7183" w:rsidRPr="00C71BC3" w:rsidRDefault="00DB7183"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w:t>
      </w:r>
      <w:r w:rsidR="007D5C9B" w:rsidRPr="00C71BC3">
        <w:rPr>
          <w:rFonts w:ascii="Arial Narrow" w:eastAsia="Times New Roman" w:hAnsi="Arial Narrow" w:cs="Arial"/>
          <w:b/>
          <w:bCs/>
          <w:lang w:eastAsia="es-PE"/>
        </w:rPr>
        <w:t>3</w:t>
      </w:r>
      <w:r w:rsidRPr="00C71BC3">
        <w:rPr>
          <w:rFonts w:ascii="Arial Narrow" w:eastAsia="Times New Roman" w:hAnsi="Arial Narrow" w:cs="Arial"/>
          <w:b/>
          <w:bCs/>
          <w:lang w:eastAsia="es-PE"/>
        </w:rPr>
        <w:t xml:space="preserve">) </w:t>
      </w:r>
      <w:r w:rsidRPr="00C71BC3">
        <w:rPr>
          <w:rFonts w:ascii="Arial Narrow" w:eastAsia="Times New Roman" w:hAnsi="Arial Narrow" w:cs="Arial"/>
          <w:lang w:eastAsia="es-PE"/>
        </w:rPr>
        <w:t xml:space="preserve">En el caso de </w:t>
      </w:r>
      <w:r w:rsidRPr="00C71BC3">
        <w:rPr>
          <w:rFonts w:ascii="Arial Narrow" w:eastAsia="Times New Roman" w:hAnsi="Arial Narrow" w:cs="Arial"/>
          <w:b/>
          <w:bCs/>
          <w:lang w:eastAsia="es-PE"/>
        </w:rPr>
        <w:t>Persona Natural con negocio propio</w:t>
      </w:r>
      <w:r w:rsidRPr="00C71BC3">
        <w:rPr>
          <w:rFonts w:ascii="Arial Narrow" w:eastAsia="Times New Roman" w:hAnsi="Arial Narrow" w:cs="Arial"/>
          <w:lang w:eastAsia="es-PE"/>
        </w:rPr>
        <w:t xml:space="preserve">, el cliente tendrá la opción de solicitar el no envío del estado de cuenta por medio físico, con la correspondiente exoneración de la comisión respectiva. La solicitud debe realizarse a través de los canales definidos y comunicados oportunamente por el banco. En el caso de </w:t>
      </w:r>
      <w:r w:rsidRPr="00C71BC3">
        <w:rPr>
          <w:rFonts w:ascii="Arial Narrow" w:eastAsia="Times New Roman" w:hAnsi="Arial Narrow" w:cs="Arial"/>
          <w:b/>
          <w:bCs/>
          <w:lang w:eastAsia="es-PE"/>
        </w:rPr>
        <w:t>Persona Jurídica</w:t>
      </w:r>
      <w:r w:rsidRPr="00C71BC3">
        <w:rPr>
          <w:rFonts w:ascii="Arial Narrow" w:eastAsia="Times New Roman" w:hAnsi="Arial Narrow" w:cs="Arial"/>
          <w:lang w:eastAsia="es-PE"/>
        </w:rPr>
        <w:t>, los estados de cuenta siempre se enviarán de manera física.</w:t>
      </w:r>
    </w:p>
    <w:p w14:paraId="730304F6" w14:textId="25CBEA5A" w:rsidR="00196B61" w:rsidRPr="00C71BC3" w:rsidRDefault="00196B61"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w:t>
      </w:r>
      <w:r w:rsidR="007D5C9B" w:rsidRPr="00C71BC3">
        <w:rPr>
          <w:rFonts w:ascii="Arial Narrow" w:eastAsia="Times New Roman" w:hAnsi="Arial Narrow" w:cs="Arial"/>
          <w:b/>
          <w:bCs/>
          <w:lang w:eastAsia="es-PE"/>
        </w:rPr>
        <w:t>4</w:t>
      </w:r>
      <w:r w:rsidRPr="00C71BC3">
        <w:rPr>
          <w:rFonts w:ascii="Arial Narrow" w:eastAsia="Times New Roman" w:hAnsi="Arial Narrow" w:cs="Arial"/>
          <w:b/>
          <w:bCs/>
          <w:lang w:eastAsia="es-PE"/>
        </w:rPr>
        <w:t xml:space="preserve">) </w:t>
      </w:r>
      <w:r w:rsidRPr="00C71BC3">
        <w:rPr>
          <w:rFonts w:ascii="Arial Narrow" w:eastAsia="Times New Roman" w:hAnsi="Arial Narrow" w:cs="Arial"/>
          <w:lang w:eastAsia="es-PE"/>
        </w:rPr>
        <w:t xml:space="preserve">En el caso de transacciones que requieran conversión de moneda se procederá </w:t>
      </w:r>
      <w:proofErr w:type="gramStart"/>
      <w:r w:rsidRPr="00C71BC3">
        <w:rPr>
          <w:rFonts w:ascii="Arial Narrow" w:eastAsia="Times New Roman" w:hAnsi="Arial Narrow" w:cs="Arial"/>
          <w:lang w:eastAsia="es-PE"/>
        </w:rPr>
        <w:t>de acuerdo al</w:t>
      </w:r>
      <w:proofErr w:type="gramEnd"/>
      <w:r w:rsidRPr="00C71BC3">
        <w:rPr>
          <w:rFonts w:ascii="Arial Narrow" w:eastAsia="Times New Roman" w:hAnsi="Arial Narrow" w:cs="Arial"/>
          <w:lang w:eastAsia="es-PE"/>
        </w:rPr>
        <w:t xml:space="preserve"> criterio y práctica bancaria usual, al tipo de cambio vigente en EL BANCO y/o que tenga establecido el operador de la Tarjeta de Crédito a la fecha de proceso o actualización de la transacción u operación monetaria. La comisión de conversión de moneda aplica sobre las transacciones (compras y disposición de efectivo) efectuadas en el extranjero en moneda diferente a dólares americanos.</w:t>
      </w:r>
    </w:p>
    <w:p w14:paraId="55E24ECC" w14:textId="01E24994" w:rsidR="00196B61" w:rsidRPr="00C71BC3" w:rsidRDefault="007D5C9B"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(5)</w:t>
      </w:r>
      <w:r w:rsidRPr="00C71BC3">
        <w:rPr>
          <w:rFonts w:ascii="Arial Narrow" w:eastAsia="Times New Roman" w:hAnsi="Arial Narrow" w:cs="Arial"/>
          <w:lang w:eastAsia="es-PE"/>
        </w:rPr>
        <w:t xml:space="preserve"> </w:t>
      </w:r>
      <w:r w:rsidR="00196B61" w:rsidRPr="00C71BC3">
        <w:rPr>
          <w:rFonts w:ascii="Arial Narrow" w:eastAsia="Times New Roman" w:hAnsi="Arial Narrow" w:cs="Arial"/>
          <w:lang w:eastAsia="es-PE"/>
        </w:rPr>
        <w:t xml:space="preserve">Los </w:t>
      </w:r>
      <w:r w:rsidR="00364278" w:rsidRPr="00C71BC3">
        <w:rPr>
          <w:rFonts w:ascii="Arial Narrow" w:eastAsia="Times New Roman" w:hAnsi="Arial Narrow" w:cs="Arial"/>
          <w:lang w:eastAsia="es-PE"/>
        </w:rPr>
        <w:t>canales libres</w:t>
      </w:r>
      <w:r w:rsidR="00196B61" w:rsidRPr="00C71BC3">
        <w:rPr>
          <w:rFonts w:ascii="Arial Narrow" w:eastAsia="Times New Roman" w:hAnsi="Arial Narrow" w:cs="Arial"/>
          <w:lang w:eastAsia="es-PE"/>
        </w:rPr>
        <w:t xml:space="preserve"> de costo para disposiciones de efectivo son las ventanillas de agencias Scotiabank y CrediScotia, los cajeros automáticos de Scotiabank </w:t>
      </w:r>
      <w:r w:rsidR="00364278" w:rsidRPr="00C71BC3">
        <w:rPr>
          <w:rFonts w:ascii="Arial Narrow" w:eastAsia="Times New Roman" w:hAnsi="Arial Narrow" w:cs="Arial"/>
          <w:lang w:eastAsia="es-PE"/>
        </w:rPr>
        <w:t>y cajeros</w:t>
      </w:r>
      <w:r w:rsidR="00196B61" w:rsidRPr="00C71BC3">
        <w:rPr>
          <w:rFonts w:ascii="Arial Narrow" w:eastAsia="Times New Roman" w:hAnsi="Arial Narrow" w:cs="Arial"/>
          <w:lang w:eastAsia="es-PE"/>
        </w:rPr>
        <w:t xml:space="preserve"> Express. El cobro de esta comisión aplica para retiros en cajeros automáticos de terceros a nivel nacional.</w:t>
      </w:r>
    </w:p>
    <w:p w14:paraId="65F5C4A5" w14:textId="0758ECDD" w:rsidR="00196B61" w:rsidRPr="00C71BC3" w:rsidRDefault="007D5C9B"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(6)</w:t>
      </w:r>
      <w:r w:rsidR="00196B61" w:rsidRPr="00C71BC3">
        <w:rPr>
          <w:rFonts w:ascii="Arial Narrow" w:eastAsia="Times New Roman" w:hAnsi="Arial Narrow" w:cs="Arial"/>
          <w:lang w:eastAsia="es-PE"/>
        </w:rPr>
        <w:t xml:space="preserve"> La comisión de Reposición de Tarjeta de Crédito aplicará cada vez que el cliente solicite un nuevo plástico de su tarjeta por reposición, robo, sustracción, pérdida o deterioro de la Tarjeta de Crédito.</w:t>
      </w:r>
    </w:p>
    <w:p w14:paraId="2085D44C" w14:textId="32124CAD" w:rsidR="00196B61" w:rsidRPr="00C71BC3" w:rsidRDefault="007D5C9B" w:rsidP="00B70CB7">
      <w:pPr>
        <w:spacing w:after="0" w:line="240" w:lineRule="auto"/>
        <w:jc w:val="both"/>
        <w:rPr>
          <w:rFonts w:ascii="Arial Narrow" w:hAnsi="Arial Narrow"/>
        </w:rPr>
      </w:pPr>
      <w:r w:rsidRPr="00C71BC3">
        <w:rPr>
          <w:rFonts w:ascii="Arial Narrow" w:eastAsia="Times New Roman" w:hAnsi="Arial Narrow" w:cs="Arial"/>
          <w:b/>
          <w:bCs/>
          <w:lang w:eastAsia="es-PE"/>
        </w:rPr>
        <w:t xml:space="preserve">(7) </w:t>
      </w:r>
      <w:r w:rsidR="001E51A4" w:rsidRPr="00C71BC3">
        <w:rPr>
          <w:rFonts w:ascii="Arial Narrow" w:hAnsi="Arial Narrow"/>
        </w:rPr>
        <w:t xml:space="preserve">Seguro de Desgravamen: Compañía de Seguros BNP </w:t>
      </w:r>
      <w:proofErr w:type="spellStart"/>
      <w:r w:rsidR="001E51A4" w:rsidRPr="00C71BC3">
        <w:rPr>
          <w:rFonts w:ascii="Arial Narrow" w:hAnsi="Arial Narrow"/>
        </w:rPr>
        <w:t>Paribas</w:t>
      </w:r>
      <w:proofErr w:type="spellEnd"/>
      <w:r w:rsidR="001E51A4" w:rsidRPr="00C71BC3">
        <w:rPr>
          <w:rFonts w:ascii="Arial Narrow" w:hAnsi="Arial Narrow"/>
        </w:rPr>
        <w:t xml:space="preserve"> </w:t>
      </w:r>
      <w:proofErr w:type="spellStart"/>
      <w:r w:rsidR="001E51A4" w:rsidRPr="00C71BC3">
        <w:rPr>
          <w:rFonts w:ascii="Arial Narrow" w:hAnsi="Arial Narrow"/>
        </w:rPr>
        <w:t>Cardif</w:t>
      </w:r>
      <w:proofErr w:type="spellEnd"/>
      <w:r w:rsidR="001E51A4" w:rsidRPr="00C71BC3">
        <w:rPr>
          <w:rFonts w:ascii="Arial Narrow" w:hAnsi="Arial Narrow"/>
        </w:rPr>
        <w:t xml:space="preserve"> S.A. Compañía de Seguros y Reaseguros / Póliza Soles </w:t>
      </w:r>
      <w:proofErr w:type="spellStart"/>
      <w:r w:rsidR="001E51A4" w:rsidRPr="00C71BC3">
        <w:rPr>
          <w:rFonts w:ascii="Arial Narrow" w:hAnsi="Arial Narrow"/>
        </w:rPr>
        <w:t>N°</w:t>
      </w:r>
      <w:proofErr w:type="spellEnd"/>
      <w:r w:rsidR="001E51A4" w:rsidRPr="00C71BC3">
        <w:rPr>
          <w:rFonts w:ascii="Arial Narrow" w:hAnsi="Arial Narrow"/>
        </w:rPr>
        <w:t xml:space="preserve"> 7401190136 - Póliza </w:t>
      </w:r>
      <w:proofErr w:type="gramStart"/>
      <w:r w:rsidR="001E51A4" w:rsidRPr="00C71BC3">
        <w:rPr>
          <w:rFonts w:ascii="Arial Narrow" w:hAnsi="Arial Narrow"/>
        </w:rPr>
        <w:t>Dólares</w:t>
      </w:r>
      <w:proofErr w:type="gramEnd"/>
      <w:r w:rsidR="001E51A4" w:rsidRPr="00C71BC3">
        <w:rPr>
          <w:rFonts w:ascii="Arial Narrow" w:hAnsi="Arial Narrow"/>
        </w:rPr>
        <w:t xml:space="preserve"> </w:t>
      </w:r>
      <w:proofErr w:type="spellStart"/>
      <w:r w:rsidR="001E51A4" w:rsidRPr="00C71BC3">
        <w:rPr>
          <w:rFonts w:ascii="Arial Narrow" w:hAnsi="Arial Narrow"/>
        </w:rPr>
        <w:t>N°</w:t>
      </w:r>
      <w:proofErr w:type="spellEnd"/>
      <w:r w:rsidR="001E51A4" w:rsidRPr="00C71BC3">
        <w:rPr>
          <w:rFonts w:ascii="Arial Narrow" w:hAnsi="Arial Narrow"/>
        </w:rPr>
        <w:t xml:space="preserve"> 7401190237. Cobertura Principal en casos de (a) Muerte natural o accidental (b) Invalidez total y permanente por enfermedad o accidente, el límite de cobertura será hasta US$100,000.00 o su equivalente en moneda nacional; para clientes entre 80 y 84 años, 11 meses y 29 días de edad, el monto máximo de las coberturas principales será de S/10,000.00. No aplica periodo de carencia ni deducibles. El cargo por este seguro será mensual y se obtendrá multiplicando la tasa de la prima de 0.256% por el saldo deudor promedio diario de la Tarjeta de Crédito del Asegurado durante el periodo de facturación. Aplica un tope máximo mensual de S/50.00 por deuda en soles y/o US$13.16 por deuda en dólares, según corresponda. La vigencia de la póliza es mensual y renovable automáticamente por periodos mensuales. Edad mínima para contratar el seguro: 18 años. Edad máxima de ingreso al seguro: 79 años, 11 meses y 29 días. Edad máxima de permanencia del afiliado al seguro: 84 años, 11 meses y 29 días. Las edades de ingreso, permanencia y límite de coberturas mencionadas anteriormente son establecidas por la compañía de seguros y aplican solo para el Seguro de Desgravamen, no aplican para la adquisición de la tarjeta crédito, ni para la permanencia del cliente con dicho producto financiero. En caso de reclamos, EL CLIENTE puede comunicarse con BNP </w:t>
      </w:r>
      <w:proofErr w:type="spellStart"/>
      <w:r w:rsidR="001E51A4" w:rsidRPr="00C71BC3">
        <w:rPr>
          <w:rFonts w:ascii="Arial Narrow" w:hAnsi="Arial Narrow"/>
        </w:rPr>
        <w:t>Paribas</w:t>
      </w:r>
      <w:proofErr w:type="spellEnd"/>
      <w:r w:rsidR="001E51A4" w:rsidRPr="00C71BC3">
        <w:rPr>
          <w:rFonts w:ascii="Arial Narrow" w:hAnsi="Arial Narrow"/>
        </w:rPr>
        <w:t xml:space="preserve"> </w:t>
      </w:r>
      <w:proofErr w:type="spellStart"/>
      <w:r w:rsidR="001E51A4" w:rsidRPr="00C71BC3">
        <w:rPr>
          <w:rFonts w:ascii="Arial Narrow" w:hAnsi="Arial Narrow"/>
        </w:rPr>
        <w:t>Cardif</w:t>
      </w:r>
      <w:proofErr w:type="spellEnd"/>
      <w:r w:rsidR="001E51A4" w:rsidRPr="00C71BC3">
        <w:rPr>
          <w:rFonts w:ascii="Arial Narrow" w:hAnsi="Arial Narrow"/>
        </w:rPr>
        <w:t xml:space="preserve"> S.A. Compañía de Seguros y Reaseguros al teléfono: 615-5718, visitar sus oficinas en Av. Canaval y </w:t>
      </w:r>
      <w:proofErr w:type="spellStart"/>
      <w:r w:rsidR="001E51A4" w:rsidRPr="00C71BC3">
        <w:rPr>
          <w:rFonts w:ascii="Arial Narrow" w:hAnsi="Arial Narrow"/>
        </w:rPr>
        <w:t>Moreyra</w:t>
      </w:r>
      <w:proofErr w:type="spellEnd"/>
      <w:r w:rsidR="001E51A4" w:rsidRPr="00C71BC3">
        <w:rPr>
          <w:rFonts w:ascii="Arial Narrow" w:hAnsi="Arial Narrow"/>
        </w:rPr>
        <w:t xml:space="preserve"> 380, piso 11, San Isidro, en el horario de atención, de lunes a viernes de 09:00 am a 06:00 pm,  escribir al correo electrónico: </w:t>
      </w:r>
      <w:hyperlink r:id="rId11" w:history="1">
        <w:r w:rsidR="001E51A4" w:rsidRPr="00C71BC3">
          <w:rPr>
            <w:rStyle w:val="Hipervnculo"/>
            <w:rFonts w:ascii="Arial Narrow" w:hAnsi="Arial Narrow"/>
          </w:rPr>
          <w:t>atenciondeseguros@cardif.com.pe</w:t>
        </w:r>
      </w:hyperlink>
      <w:r w:rsidR="001E51A4" w:rsidRPr="00C71BC3">
        <w:rPr>
          <w:rFonts w:ascii="Arial Narrow" w:hAnsi="Arial Narrow"/>
        </w:rPr>
        <w:t xml:space="preserve"> o en la página web: </w:t>
      </w:r>
      <w:hyperlink r:id="rId12" w:history="1">
        <w:r w:rsidR="001E51A4" w:rsidRPr="00C71BC3">
          <w:rPr>
            <w:rStyle w:val="Hipervnculo"/>
            <w:rFonts w:ascii="Arial Narrow" w:hAnsi="Arial Narrow"/>
          </w:rPr>
          <w:t>www.bnpparibascardif.com.pe</w:t>
        </w:r>
      </w:hyperlink>
      <w:r w:rsidR="001E51A4" w:rsidRPr="00C71BC3">
        <w:rPr>
          <w:rFonts w:ascii="Arial Narrow" w:hAnsi="Arial Narrow"/>
        </w:rPr>
        <w:t xml:space="preserve">. Las condiciones y exclusiones del seguro se encuentran en la Solicitud-Certificado del seguro de desgravamen, en </w:t>
      </w:r>
      <w:hyperlink r:id="rId13" w:history="1">
        <w:r w:rsidR="001E51A4" w:rsidRPr="00C71BC3">
          <w:rPr>
            <w:rStyle w:val="Hipervnculo"/>
            <w:rFonts w:ascii="Arial Narrow" w:hAnsi="Arial Narrow"/>
          </w:rPr>
          <w:t>www.scotiabank.com.pe</w:t>
        </w:r>
      </w:hyperlink>
      <w:r w:rsidR="001E51A4" w:rsidRPr="00C71BC3">
        <w:rPr>
          <w:rFonts w:ascii="Arial Narrow" w:hAnsi="Arial Narrow"/>
        </w:rPr>
        <w:t xml:space="preserve"> y en </w:t>
      </w:r>
      <w:hyperlink r:id="rId14" w:history="1">
        <w:r w:rsidR="001E51A4" w:rsidRPr="00C71BC3">
          <w:rPr>
            <w:rStyle w:val="Hipervnculo"/>
            <w:rFonts w:ascii="Arial Narrow" w:hAnsi="Arial Narrow"/>
          </w:rPr>
          <w:t>www.bnpparibascardif.com.pe</w:t>
        </w:r>
      </w:hyperlink>
      <w:r w:rsidR="001E51A4" w:rsidRPr="00C71BC3">
        <w:rPr>
          <w:rFonts w:ascii="Arial Narrow" w:hAnsi="Arial Narrow"/>
        </w:rPr>
        <w:t>.</w:t>
      </w:r>
    </w:p>
    <w:p w14:paraId="031464CA" w14:textId="175E8E31" w:rsidR="0017179A" w:rsidRPr="00C71BC3" w:rsidRDefault="0017179A" w:rsidP="00B70CB7">
      <w:pPr>
        <w:spacing w:after="0" w:line="240" w:lineRule="auto"/>
        <w:jc w:val="both"/>
        <w:rPr>
          <w:rFonts w:ascii="Arial Narrow" w:eastAsia="Times New Roman" w:hAnsi="Arial Narrow" w:cs="Arial"/>
          <w:lang w:eastAsia="es-PE"/>
        </w:rPr>
      </w:pPr>
      <w:r w:rsidRPr="00C71BC3">
        <w:rPr>
          <w:rFonts w:ascii="Arial Narrow" w:hAnsi="Arial Narrow"/>
          <w:b/>
          <w:bCs/>
        </w:rPr>
        <w:t>(8)</w:t>
      </w:r>
      <w:r w:rsidRPr="00C71BC3">
        <w:rPr>
          <w:rFonts w:ascii="Arial Narrow" w:hAnsi="Arial Narrow"/>
        </w:rPr>
        <w:t xml:space="preserve"> </w:t>
      </w:r>
      <w:r w:rsidR="00127F49" w:rsidRPr="00C71BC3">
        <w:rPr>
          <w:rFonts w:ascii="Arial Narrow" w:hAnsi="Arial Narrow"/>
        </w:rPr>
        <w:t>Desde el 01 agosto del 2022 hasta el 14 de setiembre del 2022, el tope máximo mensual será S/24.83 y no se aplicará cobro en dólares americanos</w:t>
      </w:r>
      <w:r w:rsidRPr="00C71BC3">
        <w:rPr>
          <w:rFonts w:ascii="Arial Narrow" w:hAnsi="Arial Narrow"/>
        </w:rPr>
        <w:t xml:space="preserve"> </w:t>
      </w:r>
    </w:p>
    <w:p w14:paraId="492E1FBB" w14:textId="77777777" w:rsidR="00196B61" w:rsidRPr="00C71BC3" w:rsidRDefault="00196B61"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 xml:space="preserve">TIPO DE CAMBIO REFERENCIAL: </w:t>
      </w:r>
      <w:r w:rsidR="00A65A84" w:rsidRPr="00C71BC3">
        <w:rPr>
          <w:rFonts w:ascii="Arial Narrow" w:eastAsia="Times New Roman" w:hAnsi="Arial Narrow" w:cs="Arial"/>
          <w:lang w:eastAsia="es-PE"/>
        </w:rPr>
        <w:t xml:space="preserve"> S/4.00</w:t>
      </w:r>
      <w:r w:rsidRPr="00C71BC3">
        <w:rPr>
          <w:rFonts w:ascii="Arial Narrow" w:eastAsia="Times New Roman" w:hAnsi="Arial Narrow" w:cs="Arial"/>
          <w:lang w:eastAsia="es-PE"/>
        </w:rPr>
        <w:t xml:space="preserve">. Se deberá tener en cuenta el tipo de cambio vigente del día que se </w:t>
      </w:r>
      <w:r w:rsidR="00364278" w:rsidRPr="00C71BC3">
        <w:rPr>
          <w:rFonts w:ascii="Arial Narrow" w:eastAsia="Times New Roman" w:hAnsi="Arial Narrow" w:cs="Arial"/>
          <w:lang w:eastAsia="es-PE"/>
        </w:rPr>
        <w:t>efectué</w:t>
      </w:r>
      <w:r w:rsidRPr="00C71BC3">
        <w:rPr>
          <w:rFonts w:ascii="Arial Narrow" w:eastAsia="Times New Roman" w:hAnsi="Arial Narrow" w:cs="Arial"/>
          <w:lang w:eastAsia="es-PE"/>
        </w:rPr>
        <w:t xml:space="preserve"> la operación.</w:t>
      </w:r>
    </w:p>
    <w:p w14:paraId="098424A6" w14:textId="62F7B6B5" w:rsidR="00196B61" w:rsidRPr="00C71BC3" w:rsidRDefault="00196B61"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 xml:space="preserve">CONDICIONES GENERALES: </w:t>
      </w:r>
      <w:r w:rsidRPr="00C71BC3">
        <w:rPr>
          <w:rFonts w:ascii="Arial Narrow" w:eastAsia="Times New Roman" w:hAnsi="Arial Narrow" w:cs="Arial"/>
          <w:lang w:eastAsia="es-PE"/>
        </w:rPr>
        <w:t>Todas las condiciones se refieren al tarifario a la fecha en que se emite la presente Hoja Resumen.</w:t>
      </w:r>
      <w:r w:rsidRPr="00C71BC3">
        <w:rPr>
          <w:rFonts w:ascii="Arial Narrow" w:eastAsia="Times New Roman" w:hAnsi="Arial Narrow" w:cs="Arial"/>
          <w:lang w:eastAsia="es-PE"/>
        </w:rPr>
        <w:br/>
        <w:t xml:space="preserve">Las partes acuerdan que las tasas de interés, comisiones y gastos están sujetos a calificación de El Cliente y durante la vigencia de la línea de crédito podrán ser modificados por el Banco </w:t>
      </w:r>
      <w:proofErr w:type="gramStart"/>
      <w:r w:rsidRPr="00C71BC3">
        <w:rPr>
          <w:rFonts w:ascii="Arial Narrow" w:eastAsia="Times New Roman" w:hAnsi="Arial Narrow" w:cs="Arial"/>
          <w:lang w:eastAsia="es-PE"/>
        </w:rPr>
        <w:t>de acuerdo a</w:t>
      </w:r>
      <w:proofErr w:type="gramEnd"/>
      <w:r w:rsidRPr="00C71BC3">
        <w:rPr>
          <w:rFonts w:ascii="Arial Narrow" w:eastAsia="Times New Roman" w:hAnsi="Arial Narrow" w:cs="Arial"/>
          <w:lang w:eastAsia="es-PE"/>
        </w:rPr>
        <w:t xml:space="preserve"> condiciones establecidas en el Contrato. Los cargos que responden a solicitudes específicas realizadas por los usuarios y que se pacten en cada oportunidad pueden ser consultados en el tarifario disponible en nuestra red de agencias y página web www.scotiabank.com.pe.Todas las tasas de interés son fijas aproximadas a 2 puntos porcentuales y se han calculado considerando 360 días en el año.</w:t>
      </w:r>
    </w:p>
    <w:p w14:paraId="2D7EB45F" w14:textId="77777777" w:rsidR="00196B61" w:rsidRPr="00C71BC3" w:rsidRDefault="00196B61"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LÍNEA DE CRÉDITO:</w:t>
      </w:r>
      <w:r w:rsidRPr="00C71BC3">
        <w:rPr>
          <w:rFonts w:ascii="Arial Narrow" w:eastAsia="Times New Roman" w:hAnsi="Arial Narrow" w:cs="Arial"/>
          <w:lang w:eastAsia="es-PE"/>
        </w:rPr>
        <w:t xml:space="preserve"> Importe mínimo: US$8,500.  El otorgamiento de la tarjeta y la asignación de la línea están sujetos a evaluación crediticia del Banco. El cliente conoce que producto de la </w:t>
      </w:r>
      <w:r w:rsidR="00364278" w:rsidRPr="00C71BC3">
        <w:rPr>
          <w:rFonts w:ascii="Arial Narrow" w:eastAsia="Times New Roman" w:hAnsi="Arial Narrow" w:cs="Arial"/>
          <w:lang w:eastAsia="es-PE"/>
        </w:rPr>
        <w:t>evaluación</w:t>
      </w:r>
      <w:r w:rsidRPr="00C71BC3">
        <w:rPr>
          <w:rFonts w:ascii="Arial Narrow" w:eastAsia="Times New Roman" w:hAnsi="Arial Narrow" w:cs="Arial"/>
          <w:lang w:eastAsia="es-PE"/>
        </w:rPr>
        <w:t xml:space="preserve"> crediticia incluso no podrá otorgársele el financiamiento. El importe de la línea de crédito que sea aprobado le será comunicada en el kit de bienvenida de la Tarjeta de Crédito respectiva.</w:t>
      </w:r>
    </w:p>
    <w:p w14:paraId="70DA5F99" w14:textId="77777777" w:rsidR="00B70CB7" w:rsidRPr="00C71BC3" w:rsidRDefault="00196B61" w:rsidP="00B70CB7">
      <w:pPr>
        <w:spacing w:after="0" w:line="240" w:lineRule="auto"/>
        <w:jc w:val="both"/>
        <w:rPr>
          <w:rFonts w:ascii="Arial Narrow" w:eastAsia="Times New Roman" w:hAnsi="Arial Narrow" w:cs="Arial"/>
          <w:b/>
          <w:bCs/>
          <w:lang w:eastAsia="es-PE"/>
        </w:rPr>
      </w:pPr>
      <w:r w:rsidRPr="00C71BC3">
        <w:rPr>
          <w:rFonts w:ascii="Arial Narrow" w:eastAsia="Times New Roman" w:hAnsi="Arial Narrow" w:cs="Arial"/>
          <w:b/>
          <w:bCs/>
          <w:lang w:eastAsia="es-PE"/>
        </w:rPr>
        <w:t>FECHAS DE FACTURACIÓN Y ULTIMO DIA DE PAGO</w:t>
      </w:r>
    </w:p>
    <w:p w14:paraId="04926E8A" w14:textId="77777777" w:rsidR="00196B61" w:rsidRPr="00C71BC3" w:rsidRDefault="00196B61"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Fechas de cierre de facturación: Ciclo 09:</w:t>
      </w:r>
      <w:r w:rsidRPr="00C71BC3">
        <w:rPr>
          <w:rFonts w:ascii="Arial Narrow" w:eastAsia="Times New Roman" w:hAnsi="Arial Narrow" w:cs="Arial"/>
          <w:lang w:eastAsia="es-PE"/>
        </w:rPr>
        <w:t xml:space="preserve"> Día 09 de cada </w:t>
      </w:r>
      <w:r w:rsidR="00364278" w:rsidRPr="00C71BC3">
        <w:rPr>
          <w:rFonts w:ascii="Arial Narrow" w:eastAsia="Times New Roman" w:hAnsi="Arial Narrow" w:cs="Arial"/>
          <w:lang w:eastAsia="es-PE"/>
        </w:rPr>
        <w:t>mes;</w:t>
      </w:r>
      <w:r w:rsidRPr="00C71BC3">
        <w:rPr>
          <w:rFonts w:ascii="Arial Narrow" w:eastAsia="Times New Roman" w:hAnsi="Arial Narrow" w:cs="Arial"/>
          <w:lang w:eastAsia="es-PE"/>
        </w:rPr>
        <w:t xml:space="preserve"> </w:t>
      </w:r>
      <w:r w:rsidRPr="00C71BC3">
        <w:rPr>
          <w:rFonts w:ascii="Arial Narrow" w:eastAsia="Times New Roman" w:hAnsi="Arial Narrow" w:cs="Arial"/>
          <w:b/>
          <w:bCs/>
          <w:lang w:eastAsia="es-PE"/>
        </w:rPr>
        <w:t>Ciclo 13</w:t>
      </w:r>
      <w:r w:rsidRPr="00C71BC3">
        <w:rPr>
          <w:rFonts w:ascii="Arial Narrow" w:eastAsia="Times New Roman" w:hAnsi="Arial Narrow" w:cs="Arial"/>
          <w:lang w:eastAsia="es-PE"/>
        </w:rPr>
        <w:t xml:space="preserve">: Día 13 de cada </w:t>
      </w:r>
      <w:r w:rsidR="00364278" w:rsidRPr="00C71BC3">
        <w:rPr>
          <w:rFonts w:ascii="Arial Narrow" w:eastAsia="Times New Roman" w:hAnsi="Arial Narrow" w:cs="Arial"/>
          <w:lang w:eastAsia="es-PE"/>
        </w:rPr>
        <w:t>mes;</w:t>
      </w:r>
      <w:r w:rsidRPr="00C71BC3">
        <w:rPr>
          <w:rFonts w:ascii="Arial Narrow" w:eastAsia="Times New Roman" w:hAnsi="Arial Narrow" w:cs="Arial"/>
          <w:lang w:eastAsia="es-PE"/>
        </w:rPr>
        <w:t xml:space="preserve"> </w:t>
      </w:r>
      <w:r w:rsidRPr="00C71BC3">
        <w:rPr>
          <w:rFonts w:ascii="Arial Narrow" w:eastAsia="Times New Roman" w:hAnsi="Arial Narrow" w:cs="Arial"/>
          <w:b/>
          <w:bCs/>
          <w:lang w:eastAsia="es-PE"/>
        </w:rPr>
        <w:t>Ciclo 24</w:t>
      </w:r>
      <w:r w:rsidRPr="00C71BC3">
        <w:rPr>
          <w:rFonts w:ascii="Arial Narrow" w:eastAsia="Times New Roman" w:hAnsi="Arial Narrow" w:cs="Arial"/>
          <w:lang w:eastAsia="es-PE"/>
        </w:rPr>
        <w:t xml:space="preserve">: Día 24 de cada mes. </w:t>
      </w:r>
      <w:r w:rsidRPr="00C71BC3">
        <w:rPr>
          <w:rFonts w:ascii="Arial Narrow" w:eastAsia="Times New Roman" w:hAnsi="Arial Narrow" w:cs="Arial"/>
          <w:b/>
          <w:bCs/>
          <w:lang w:eastAsia="es-PE"/>
        </w:rPr>
        <w:t>Último día de pago: Ciclo 09:</w:t>
      </w:r>
      <w:r w:rsidRPr="00C71BC3">
        <w:rPr>
          <w:rFonts w:ascii="Arial Narrow" w:eastAsia="Times New Roman" w:hAnsi="Arial Narrow" w:cs="Arial"/>
          <w:lang w:eastAsia="es-PE"/>
        </w:rPr>
        <w:t xml:space="preserve"> Día 06 de cada </w:t>
      </w:r>
      <w:r w:rsidR="00364278" w:rsidRPr="00C71BC3">
        <w:rPr>
          <w:rFonts w:ascii="Arial Narrow" w:eastAsia="Times New Roman" w:hAnsi="Arial Narrow" w:cs="Arial"/>
          <w:lang w:eastAsia="es-PE"/>
        </w:rPr>
        <w:t>mes;</w:t>
      </w:r>
      <w:r w:rsidRPr="00C71BC3">
        <w:rPr>
          <w:rFonts w:ascii="Arial Narrow" w:eastAsia="Times New Roman" w:hAnsi="Arial Narrow" w:cs="Arial"/>
          <w:lang w:eastAsia="es-PE"/>
        </w:rPr>
        <w:t xml:space="preserve"> </w:t>
      </w:r>
      <w:r w:rsidRPr="00C71BC3">
        <w:rPr>
          <w:rFonts w:ascii="Arial Narrow" w:eastAsia="Times New Roman" w:hAnsi="Arial Narrow" w:cs="Arial"/>
          <w:b/>
          <w:bCs/>
          <w:lang w:eastAsia="es-PE"/>
        </w:rPr>
        <w:t>Ciclo 13:</w:t>
      </w:r>
      <w:r w:rsidRPr="00C71BC3">
        <w:rPr>
          <w:rFonts w:ascii="Arial Narrow" w:eastAsia="Times New Roman" w:hAnsi="Arial Narrow" w:cs="Arial"/>
          <w:lang w:eastAsia="es-PE"/>
        </w:rPr>
        <w:t xml:space="preserve"> Día 10 de cada </w:t>
      </w:r>
      <w:r w:rsidR="00364278" w:rsidRPr="00C71BC3">
        <w:rPr>
          <w:rFonts w:ascii="Arial Narrow" w:eastAsia="Times New Roman" w:hAnsi="Arial Narrow" w:cs="Arial"/>
          <w:lang w:eastAsia="es-PE"/>
        </w:rPr>
        <w:t>mes;</w:t>
      </w:r>
      <w:r w:rsidRPr="00C71BC3">
        <w:rPr>
          <w:rFonts w:ascii="Arial Narrow" w:eastAsia="Times New Roman" w:hAnsi="Arial Narrow" w:cs="Arial"/>
          <w:lang w:eastAsia="es-PE"/>
        </w:rPr>
        <w:t xml:space="preserve"> </w:t>
      </w:r>
      <w:r w:rsidRPr="00C71BC3">
        <w:rPr>
          <w:rFonts w:ascii="Arial Narrow" w:eastAsia="Times New Roman" w:hAnsi="Arial Narrow" w:cs="Arial"/>
          <w:b/>
          <w:bCs/>
          <w:lang w:eastAsia="es-PE"/>
        </w:rPr>
        <w:t>Ciclo 24:</w:t>
      </w:r>
      <w:r w:rsidRPr="00C71BC3">
        <w:rPr>
          <w:rFonts w:ascii="Arial Narrow" w:eastAsia="Times New Roman" w:hAnsi="Arial Narrow" w:cs="Arial"/>
          <w:lang w:eastAsia="es-PE"/>
        </w:rPr>
        <w:t xml:space="preserve"> Día 21 de cada mes.</w:t>
      </w:r>
      <w:r w:rsidRPr="00C71BC3">
        <w:rPr>
          <w:rFonts w:ascii="Arial Narrow" w:eastAsia="Times New Roman" w:hAnsi="Arial Narrow" w:cs="Arial"/>
          <w:lang w:eastAsia="es-PE"/>
        </w:rPr>
        <w:br/>
        <w:t>Los consumos bajo el sistema de cuotas fijas realizados hasta 2 días calendario antes a la fecha de cierre de facturación, serán cargados en el Estado de Cuenta del mes de dichos consumos.  Los pagos realizados de lunes a viernes después de las 6 pm o los días sábado, domingo o feriados serán contabilizados el siguiente día útil. Si el último día de pago fuera en tales fechas, se considerará el pago con fecha valor y se reversarán los cargos por incumplimiento que correspondan.</w:t>
      </w:r>
    </w:p>
    <w:p w14:paraId="5956606E"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b/>
          <w:bCs/>
          <w:lang w:eastAsia="es-PE"/>
        </w:rPr>
        <w:t>IMPUESTOS:</w:t>
      </w:r>
      <w:r w:rsidRPr="00C71BC3">
        <w:rPr>
          <w:rFonts w:ascii="Arial Narrow" w:eastAsia="Times New Roman" w:hAnsi="Arial Narrow" w:cs="Arial"/>
          <w:lang w:eastAsia="es-PE"/>
        </w:rPr>
        <w:t xml:space="preserve"> Los consumos efectuados con las tarjetas de crédito estarán afectos a tributos </w:t>
      </w:r>
      <w:proofErr w:type="gramStart"/>
      <w:r w:rsidRPr="00C71BC3">
        <w:rPr>
          <w:rFonts w:ascii="Arial Narrow" w:eastAsia="Times New Roman" w:hAnsi="Arial Narrow" w:cs="Arial"/>
          <w:lang w:eastAsia="es-PE"/>
        </w:rPr>
        <w:t>de acuerdo a</w:t>
      </w:r>
      <w:proofErr w:type="gramEnd"/>
      <w:r w:rsidRPr="00C71BC3">
        <w:rPr>
          <w:rFonts w:ascii="Arial Narrow" w:eastAsia="Times New Roman" w:hAnsi="Arial Narrow" w:cs="Arial"/>
          <w:lang w:eastAsia="es-PE"/>
        </w:rPr>
        <w:t xml:space="preserve"> disposiciones legales vigentes. En lo que respecta al ITF, la tasa actual es de 0.005%.</w:t>
      </w:r>
    </w:p>
    <w:p w14:paraId="595F286D" w14:textId="77777777" w:rsidR="00B70CB7" w:rsidRPr="00C71BC3" w:rsidRDefault="00B70CB7" w:rsidP="00364278">
      <w:pPr>
        <w:spacing w:after="0" w:line="240" w:lineRule="auto"/>
        <w:jc w:val="center"/>
        <w:rPr>
          <w:rFonts w:ascii="Arial Narrow" w:hAnsi="Arial Narrow"/>
          <w:b/>
        </w:rPr>
      </w:pPr>
      <w:r w:rsidRPr="00C71BC3">
        <w:br w:type="column"/>
      </w:r>
      <w:r w:rsidR="00364278" w:rsidRPr="00C71BC3">
        <w:rPr>
          <w:rFonts w:ascii="Arial Narrow" w:hAnsi="Arial Narrow"/>
          <w:b/>
        </w:rPr>
        <w:lastRenderedPageBreak/>
        <w:t>HOJA RESUMEN TARJETA DE CRÉDITO SCOTIABANK CAPO - CAPITAL PARA OPORTUNIDADES</w:t>
      </w:r>
      <w:r w:rsidR="004853C0" w:rsidRPr="00C71BC3">
        <w:rPr>
          <w:rFonts w:ascii="Arial Narrow" w:eastAsia="Times New Roman" w:hAnsi="Arial Narrow" w:cs="Calibri"/>
          <w:b/>
          <w:noProof/>
          <w:color w:val="000000"/>
          <w:lang w:eastAsia="es-PE"/>
        </w:rPr>
        <mc:AlternateContent>
          <mc:Choice Requires="wps">
            <w:drawing>
              <wp:anchor distT="0" distB="0" distL="114300" distR="114300" simplePos="0" relativeHeight="251658240" behindDoc="0" locked="0" layoutInCell="1" allowOverlap="1" wp14:anchorId="2EEBFF7D" wp14:editId="2EB534A7">
                <wp:simplePos x="0" y="0"/>
                <wp:positionH relativeFrom="column">
                  <wp:posOffset>7323455</wp:posOffset>
                </wp:positionH>
                <wp:positionV relativeFrom="paragraph">
                  <wp:posOffset>3809365</wp:posOffset>
                </wp:positionV>
                <wp:extent cx="1066800" cy="180975"/>
                <wp:effectExtent l="0" t="0" r="0" b="9525"/>
                <wp:wrapNone/>
                <wp:docPr id="7" name="Cuadro de texto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1066800" cy="1809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5AB557A" id="_x0000_t202" coordsize="21600,21600" o:spt="202" path="m,l,21600r21600,l21600,xe">
                <v:stroke joinstyle="miter"/>
                <v:path gradientshapeok="t" o:connecttype="rect"/>
              </v:shapetype>
              <v:shape id="Cuadro de texto 7" o:spid="_x0000_s1026" type="#_x0000_t202" style="position:absolute;margin-left:576.65pt;margin-top:299.95pt;width:8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" fillcolor="white [3201]" stroked="f"/>
            </w:pict>
          </mc:Fallback>
        </mc:AlternateContent>
      </w:r>
    </w:p>
    <w:tbl>
      <w:tblPr>
        <w:tblW w:w="10752" w:type="dxa"/>
        <w:tblCellMar>
          <w:left w:w="70" w:type="dxa"/>
          <w:right w:w="70" w:type="dxa"/>
        </w:tblCellMar>
        <w:tblLook w:val="04A0" w:firstRow="1" w:lastRow="0" w:firstColumn="1" w:lastColumn="0" w:noHBand="0" w:noVBand="1"/>
      </w:tblPr>
      <w:tblGrid>
        <w:gridCol w:w="7650"/>
        <w:gridCol w:w="902"/>
        <w:gridCol w:w="2200"/>
      </w:tblGrid>
      <w:tr w:rsidR="00B70CB7" w:rsidRPr="00C71BC3" w14:paraId="18AFCCD4" w14:textId="77777777" w:rsidTr="00384C06">
        <w:trPr>
          <w:trHeight w:val="75"/>
        </w:trPr>
        <w:tc>
          <w:tcPr>
            <w:tcW w:w="7650" w:type="dxa"/>
            <w:tcBorders>
              <w:top w:val="nil"/>
              <w:left w:val="nil"/>
              <w:bottom w:val="nil"/>
              <w:right w:val="nil"/>
            </w:tcBorders>
            <w:shd w:val="clear" w:color="000000" w:fill="FFFFFF"/>
            <w:noWrap/>
            <w:vAlign w:val="bottom"/>
            <w:hideMark/>
          </w:tcPr>
          <w:p w14:paraId="329ED389" w14:textId="77777777" w:rsidR="00B70CB7" w:rsidRPr="00C71BC3" w:rsidRDefault="00B70CB7" w:rsidP="00B70CB7">
            <w:pPr>
              <w:spacing w:after="0" w:line="240" w:lineRule="auto"/>
              <w:jc w:val="center"/>
              <w:rPr>
                <w:rFonts w:ascii="Arial Narrow" w:eastAsia="Times New Roman" w:hAnsi="Arial Narrow" w:cs="Arial"/>
                <w:b/>
                <w:bCs/>
                <w:sz w:val="24"/>
                <w:szCs w:val="24"/>
                <w:lang w:eastAsia="es-PE"/>
              </w:rPr>
            </w:pPr>
            <w:r w:rsidRPr="00C71BC3">
              <w:rPr>
                <w:rFonts w:ascii="Arial Narrow" w:eastAsia="Times New Roman" w:hAnsi="Arial Narrow" w:cs="Arial"/>
                <w:b/>
                <w:bCs/>
                <w:sz w:val="24"/>
                <w:szCs w:val="24"/>
                <w:lang w:eastAsia="es-PE"/>
              </w:rPr>
              <w:t> </w:t>
            </w:r>
          </w:p>
        </w:tc>
        <w:tc>
          <w:tcPr>
            <w:tcW w:w="902" w:type="dxa"/>
            <w:tcBorders>
              <w:top w:val="nil"/>
              <w:left w:val="nil"/>
              <w:bottom w:val="nil"/>
              <w:right w:val="nil"/>
            </w:tcBorders>
            <w:shd w:val="clear" w:color="000000" w:fill="FFFFFF"/>
            <w:noWrap/>
            <w:vAlign w:val="bottom"/>
            <w:hideMark/>
          </w:tcPr>
          <w:p w14:paraId="122604DE" w14:textId="77777777" w:rsidR="00B70CB7" w:rsidRPr="00C71BC3" w:rsidRDefault="00B70CB7" w:rsidP="00B70CB7">
            <w:pPr>
              <w:spacing w:after="0" w:line="240" w:lineRule="auto"/>
              <w:jc w:val="center"/>
              <w:rPr>
                <w:rFonts w:ascii="Arial Narrow" w:eastAsia="Times New Roman" w:hAnsi="Arial Narrow" w:cs="Arial"/>
                <w:b/>
                <w:bCs/>
                <w:sz w:val="28"/>
                <w:szCs w:val="28"/>
                <w:lang w:eastAsia="es-PE"/>
              </w:rPr>
            </w:pPr>
            <w:r w:rsidRPr="00C71BC3">
              <w:rPr>
                <w:rFonts w:ascii="Arial Narrow" w:eastAsia="Times New Roman" w:hAnsi="Arial Narrow" w:cs="Arial"/>
                <w:b/>
                <w:bCs/>
                <w:sz w:val="28"/>
                <w:szCs w:val="28"/>
                <w:lang w:eastAsia="es-PE"/>
              </w:rPr>
              <w:t> </w:t>
            </w:r>
          </w:p>
        </w:tc>
        <w:tc>
          <w:tcPr>
            <w:tcW w:w="2200" w:type="dxa"/>
            <w:tcBorders>
              <w:top w:val="nil"/>
              <w:left w:val="nil"/>
              <w:bottom w:val="nil"/>
              <w:right w:val="nil"/>
            </w:tcBorders>
            <w:shd w:val="clear" w:color="000000" w:fill="FFFFFF"/>
            <w:noWrap/>
            <w:vAlign w:val="bottom"/>
            <w:hideMark/>
          </w:tcPr>
          <w:p w14:paraId="579560CF" w14:textId="77777777" w:rsidR="00B70CB7" w:rsidRPr="00C71BC3" w:rsidRDefault="00B70CB7" w:rsidP="00B70CB7">
            <w:pPr>
              <w:spacing w:after="0" w:line="240" w:lineRule="auto"/>
              <w:jc w:val="center"/>
              <w:rPr>
                <w:rFonts w:ascii="Arial Narrow" w:eastAsia="Times New Roman" w:hAnsi="Arial Narrow" w:cs="Arial"/>
                <w:b/>
                <w:bCs/>
                <w:sz w:val="28"/>
                <w:szCs w:val="28"/>
                <w:lang w:eastAsia="es-PE"/>
              </w:rPr>
            </w:pPr>
            <w:r w:rsidRPr="00C71BC3">
              <w:rPr>
                <w:rFonts w:ascii="Arial Narrow" w:eastAsia="Times New Roman" w:hAnsi="Arial Narrow" w:cs="Arial"/>
                <w:b/>
                <w:bCs/>
                <w:sz w:val="28"/>
                <w:szCs w:val="28"/>
                <w:lang w:eastAsia="es-PE"/>
              </w:rPr>
              <w:t> </w:t>
            </w:r>
          </w:p>
        </w:tc>
      </w:tr>
      <w:tr w:rsidR="00B70CB7" w:rsidRPr="00C71BC3" w14:paraId="6AF36C1A" w14:textId="77777777" w:rsidTr="00384C06">
        <w:trPr>
          <w:trHeight w:val="645"/>
        </w:trPr>
        <w:tc>
          <w:tcPr>
            <w:tcW w:w="76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519C83" w14:textId="77777777" w:rsidR="00B70CB7" w:rsidRPr="00C71BC3" w:rsidRDefault="00B70CB7" w:rsidP="00B70CB7">
            <w:pPr>
              <w:spacing w:after="0" w:line="240" w:lineRule="auto"/>
              <w:jc w:val="center"/>
              <w:rPr>
                <w:rFonts w:ascii="Arial Narrow" w:eastAsia="Times New Roman" w:hAnsi="Arial Narrow" w:cs="Arial"/>
                <w:b/>
                <w:bCs/>
                <w:sz w:val="24"/>
                <w:szCs w:val="24"/>
                <w:lang w:eastAsia="es-PE"/>
              </w:rPr>
            </w:pPr>
            <w:r w:rsidRPr="00C71BC3">
              <w:rPr>
                <w:rFonts w:ascii="Arial Narrow" w:eastAsia="Times New Roman" w:hAnsi="Arial Narrow" w:cs="Arial"/>
                <w:b/>
                <w:bCs/>
                <w:sz w:val="24"/>
                <w:szCs w:val="24"/>
                <w:lang w:eastAsia="es-PE"/>
              </w:rPr>
              <w:t>CARACTERÍSTICAS Y BENEFICIOS</w:t>
            </w:r>
          </w:p>
        </w:tc>
        <w:tc>
          <w:tcPr>
            <w:tcW w:w="3102" w:type="dxa"/>
            <w:gridSpan w:val="2"/>
            <w:tcBorders>
              <w:top w:val="single" w:sz="4" w:space="0" w:color="auto"/>
              <w:left w:val="nil"/>
              <w:bottom w:val="single" w:sz="4" w:space="0" w:color="auto"/>
              <w:right w:val="single" w:sz="4" w:space="0" w:color="000000"/>
            </w:tcBorders>
            <w:shd w:val="clear" w:color="000000" w:fill="D9D9D9"/>
            <w:vAlign w:val="center"/>
            <w:hideMark/>
          </w:tcPr>
          <w:p w14:paraId="74EE099B" w14:textId="77777777" w:rsidR="00B70CB7" w:rsidRPr="00C71BC3" w:rsidRDefault="00B70CB7" w:rsidP="00B70CB7">
            <w:pPr>
              <w:spacing w:after="0" w:line="240" w:lineRule="auto"/>
              <w:ind w:hanging="149"/>
              <w:jc w:val="center"/>
              <w:rPr>
                <w:rFonts w:ascii="Arial Narrow" w:eastAsia="Times New Roman" w:hAnsi="Arial Narrow" w:cs="Arial"/>
                <w:b/>
                <w:bCs/>
                <w:lang w:eastAsia="es-PE"/>
              </w:rPr>
            </w:pPr>
            <w:r w:rsidRPr="00C71BC3">
              <w:rPr>
                <w:rFonts w:ascii="Arial Narrow" w:eastAsia="Times New Roman" w:hAnsi="Arial Narrow" w:cs="Arial"/>
                <w:b/>
                <w:bCs/>
                <w:lang w:eastAsia="es-PE"/>
              </w:rPr>
              <w:t>CAPO - CAPITAL PARA OPORTUNIDADES</w:t>
            </w:r>
          </w:p>
        </w:tc>
      </w:tr>
      <w:tr w:rsidR="00B70CB7" w:rsidRPr="00C71BC3" w14:paraId="0F53CC84" w14:textId="77777777" w:rsidTr="00384C06">
        <w:trPr>
          <w:trHeight w:val="36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178717C3"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Aceptada en el Perú y en el Mundo.</w:t>
            </w:r>
          </w:p>
        </w:tc>
        <w:tc>
          <w:tcPr>
            <w:tcW w:w="3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A74020"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Sí</w:t>
            </w:r>
          </w:p>
        </w:tc>
      </w:tr>
      <w:tr w:rsidR="00B70CB7" w:rsidRPr="00C71BC3" w14:paraId="18E65B68" w14:textId="77777777" w:rsidTr="00384C06">
        <w:trPr>
          <w:trHeight w:val="36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1CD9A2F8"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Moneda de Facturación.</w:t>
            </w:r>
          </w:p>
        </w:tc>
        <w:tc>
          <w:tcPr>
            <w:tcW w:w="3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4DD4B7"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Soles y dólares</w:t>
            </w:r>
          </w:p>
        </w:tc>
      </w:tr>
      <w:tr w:rsidR="00B70CB7" w:rsidRPr="00C71BC3" w14:paraId="464A2D6F" w14:textId="77777777" w:rsidTr="00384C06">
        <w:trPr>
          <w:trHeight w:val="36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584D5FF9"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 xml:space="preserve">Pago en cuotas fijas (18 o 24 cuotas) </w:t>
            </w:r>
            <w:r w:rsidRPr="00C71BC3">
              <w:rPr>
                <w:rFonts w:ascii="Arial Narrow" w:eastAsia="Times New Roman" w:hAnsi="Arial Narrow" w:cs="Arial"/>
                <w:b/>
                <w:bCs/>
                <w:lang w:eastAsia="es-PE"/>
              </w:rPr>
              <w:t>(1)</w:t>
            </w:r>
          </w:p>
        </w:tc>
        <w:tc>
          <w:tcPr>
            <w:tcW w:w="3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67C054"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Sí</w:t>
            </w:r>
          </w:p>
        </w:tc>
      </w:tr>
      <w:tr w:rsidR="00B70CB7" w:rsidRPr="00C71BC3" w14:paraId="49C80D78" w14:textId="77777777" w:rsidTr="00384C06">
        <w:trPr>
          <w:trHeight w:val="69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26BDC9C7"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 xml:space="preserve">Pago Mínimo: Cuotas* del mes </w:t>
            </w:r>
            <w:r w:rsidR="00364278" w:rsidRPr="00C71BC3">
              <w:rPr>
                <w:rFonts w:ascii="Arial Narrow" w:eastAsia="Times New Roman" w:hAnsi="Arial Narrow" w:cs="Arial"/>
                <w:lang w:eastAsia="es-PE"/>
              </w:rPr>
              <w:t>+ 100</w:t>
            </w:r>
            <w:r w:rsidRPr="00C71BC3">
              <w:rPr>
                <w:rFonts w:ascii="Arial Narrow" w:eastAsia="Times New Roman" w:hAnsi="Arial Narrow" w:cs="Arial"/>
                <w:lang w:eastAsia="es-PE"/>
              </w:rPr>
              <w:t>% Consumos al Contado ** + Comisiones + Intereses</w:t>
            </w:r>
            <w:r w:rsidR="00A65A84" w:rsidRPr="00C71BC3">
              <w:rPr>
                <w:rFonts w:ascii="Arial Narrow" w:eastAsia="Times New Roman" w:hAnsi="Arial Narrow" w:cs="Arial"/>
                <w:lang w:eastAsia="es-PE"/>
              </w:rPr>
              <w:t xml:space="preserve"> compensatorios</w:t>
            </w:r>
            <w:r w:rsidRPr="00C71BC3">
              <w:rPr>
                <w:rFonts w:ascii="Arial Narrow" w:eastAsia="Times New Roman" w:hAnsi="Arial Narrow" w:cs="Arial"/>
                <w:lang w:eastAsia="es-PE"/>
              </w:rPr>
              <w:t xml:space="preserve"> + Gastos </w:t>
            </w:r>
            <w:proofErr w:type="gramStart"/>
            <w:r w:rsidRPr="00C71BC3">
              <w:rPr>
                <w:rFonts w:ascii="Arial Narrow" w:eastAsia="Times New Roman" w:hAnsi="Arial Narrow" w:cs="Arial"/>
                <w:lang w:eastAsia="es-PE"/>
              </w:rPr>
              <w:t xml:space="preserve">+ </w:t>
            </w:r>
            <w:r w:rsidR="00A65A84" w:rsidRPr="00C71BC3">
              <w:rPr>
                <w:rFonts w:ascii="Arial Narrow" w:eastAsia="Times New Roman" w:hAnsi="Arial Narrow" w:cs="Arial"/>
                <w:lang w:eastAsia="es-PE"/>
              </w:rPr>
              <w:t xml:space="preserve"> Intereses</w:t>
            </w:r>
            <w:proofErr w:type="gramEnd"/>
            <w:r w:rsidR="00A65A84" w:rsidRPr="00C71BC3">
              <w:rPr>
                <w:rFonts w:ascii="Arial Narrow" w:eastAsia="Times New Roman" w:hAnsi="Arial Narrow" w:cs="Arial"/>
                <w:lang w:eastAsia="es-PE"/>
              </w:rPr>
              <w:t xml:space="preserve"> moratorios</w:t>
            </w:r>
            <w:r w:rsidRPr="00C71BC3">
              <w:rPr>
                <w:rFonts w:ascii="Arial Narrow" w:eastAsia="Times New Roman" w:hAnsi="Arial Narrow" w:cs="Arial"/>
                <w:lang w:eastAsia="es-PE"/>
              </w:rPr>
              <w:t xml:space="preserve"> + Capital vencido.</w:t>
            </w:r>
          </w:p>
        </w:tc>
        <w:tc>
          <w:tcPr>
            <w:tcW w:w="3102" w:type="dxa"/>
            <w:gridSpan w:val="2"/>
            <w:tcBorders>
              <w:top w:val="single" w:sz="4" w:space="0" w:color="auto"/>
              <w:left w:val="nil"/>
              <w:bottom w:val="single" w:sz="4" w:space="0" w:color="auto"/>
              <w:right w:val="single" w:sz="4" w:space="0" w:color="auto"/>
            </w:tcBorders>
            <w:shd w:val="clear" w:color="auto" w:fill="auto"/>
            <w:vAlign w:val="center"/>
            <w:hideMark/>
          </w:tcPr>
          <w:p w14:paraId="59F29196"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Sí</w:t>
            </w:r>
          </w:p>
        </w:tc>
      </w:tr>
      <w:tr w:rsidR="00B70CB7" w:rsidRPr="00C71BC3" w14:paraId="33796B1C" w14:textId="77777777" w:rsidTr="00384C06">
        <w:trPr>
          <w:trHeight w:val="69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1AB9969A"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Deuda Total:  Cuotas del mes + 100% Consumos al Contado *</w:t>
            </w:r>
            <w:r w:rsidR="00364278" w:rsidRPr="00C71BC3">
              <w:rPr>
                <w:rFonts w:ascii="Arial Narrow" w:eastAsia="Times New Roman" w:hAnsi="Arial Narrow" w:cs="Arial"/>
                <w:lang w:eastAsia="es-PE"/>
              </w:rPr>
              <w:t>* +</w:t>
            </w:r>
            <w:r w:rsidRPr="00C71BC3">
              <w:rPr>
                <w:rFonts w:ascii="Arial Narrow" w:eastAsia="Times New Roman" w:hAnsi="Arial Narrow" w:cs="Arial"/>
                <w:lang w:eastAsia="es-PE"/>
              </w:rPr>
              <w:t xml:space="preserve"> Capital de cuotas futuras + Comisiones + Intereses </w:t>
            </w:r>
            <w:r w:rsidR="00A65A84" w:rsidRPr="00C71BC3">
              <w:rPr>
                <w:rFonts w:ascii="Arial Narrow" w:eastAsia="Times New Roman" w:hAnsi="Arial Narrow" w:cs="Arial"/>
                <w:lang w:eastAsia="es-PE"/>
              </w:rPr>
              <w:t xml:space="preserve">compensatorios </w:t>
            </w:r>
            <w:r w:rsidRPr="00C71BC3">
              <w:rPr>
                <w:rFonts w:ascii="Arial Narrow" w:eastAsia="Times New Roman" w:hAnsi="Arial Narrow" w:cs="Arial"/>
                <w:lang w:eastAsia="es-PE"/>
              </w:rPr>
              <w:t xml:space="preserve">+ </w:t>
            </w:r>
            <w:r w:rsidR="00364278" w:rsidRPr="00C71BC3">
              <w:rPr>
                <w:rFonts w:ascii="Arial Narrow" w:eastAsia="Times New Roman" w:hAnsi="Arial Narrow" w:cs="Arial"/>
                <w:lang w:eastAsia="es-PE"/>
              </w:rPr>
              <w:t>Gastos +</w:t>
            </w:r>
            <w:r w:rsidRPr="00C71BC3">
              <w:rPr>
                <w:rFonts w:ascii="Arial Narrow" w:eastAsia="Times New Roman" w:hAnsi="Arial Narrow" w:cs="Arial"/>
                <w:lang w:eastAsia="es-PE"/>
              </w:rPr>
              <w:t xml:space="preserve"> </w:t>
            </w:r>
            <w:r w:rsidR="00A65A84" w:rsidRPr="00C71BC3">
              <w:rPr>
                <w:rFonts w:ascii="Arial Narrow" w:eastAsia="Times New Roman" w:hAnsi="Arial Narrow" w:cs="Arial"/>
                <w:lang w:eastAsia="es-PE"/>
              </w:rPr>
              <w:t>Intereses moratorios</w:t>
            </w:r>
            <w:r w:rsidRPr="00C71BC3">
              <w:rPr>
                <w:rFonts w:ascii="Arial Narrow" w:eastAsia="Times New Roman" w:hAnsi="Arial Narrow" w:cs="Arial"/>
                <w:lang w:eastAsia="es-PE"/>
              </w:rPr>
              <w:t>+ Capital vencido.</w:t>
            </w:r>
          </w:p>
        </w:tc>
        <w:tc>
          <w:tcPr>
            <w:tcW w:w="3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D35BE6"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Sí</w:t>
            </w:r>
          </w:p>
        </w:tc>
      </w:tr>
      <w:tr w:rsidR="00B70CB7" w:rsidRPr="00C71BC3" w14:paraId="31BAD292" w14:textId="77777777" w:rsidTr="00384C06">
        <w:trPr>
          <w:trHeight w:val="36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540EE1DE"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Disposición de efectivo en el Perú y en el Extranjero</w:t>
            </w:r>
            <w:r w:rsidRPr="00C71BC3">
              <w:rPr>
                <w:rFonts w:ascii="Arial Narrow" w:eastAsia="Times New Roman" w:hAnsi="Arial Narrow" w:cs="Arial"/>
                <w:b/>
                <w:bCs/>
                <w:lang w:eastAsia="es-PE"/>
              </w:rPr>
              <w:t>. (2)</w:t>
            </w:r>
          </w:p>
        </w:tc>
        <w:tc>
          <w:tcPr>
            <w:tcW w:w="3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FBF38A"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Hasta 100% de línea</w:t>
            </w:r>
          </w:p>
        </w:tc>
      </w:tr>
      <w:tr w:rsidR="00B70CB7" w:rsidRPr="00C71BC3" w14:paraId="220FD833" w14:textId="77777777" w:rsidTr="00384C06">
        <w:trPr>
          <w:trHeight w:val="36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672CF1EB"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Seguro de Desgravamen</w:t>
            </w:r>
          </w:p>
        </w:tc>
        <w:tc>
          <w:tcPr>
            <w:tcW w:w="31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9BE21"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Hasta 100% de línea</w:t>
            </w:r>
          </w:p>
        </w:tc>
      </w:tr>
      <w:tr w:rsidR="00B70CB7" w:rsidRPr="00C71BC3" w14:paraId="567C95FA" w14:textId="77777777" w:rsidTr="00384C06">
        <w:trPr>
          <w:trHeight w:val="36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54E5D8B2"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 xml:space="preserve">Seguros y Beneficios otorgados por la marca </w:t>
            </w:r>
            <w:r w:rsidR="00364278" w:rsidRPr="00C71BC3">
              <w:rPr>
                <w:rFonts w:ascii="Arial Narrow" w:eastAsia="Times New Roman" w:hAnsi="Arial Narrow" w:cs="Arial"/>
                <w:lang w:eastAsia="es-PE"/>
              </w:rPr>
              <w:t>MasterCard</w:t>
            </w:r>
            <w:r w:rsidRPr="00C71BC3">
              <w:rPr>
                <w:rFonts w:ascii="Arial Narrow" w:eastAsia="Times New Roman" w:hAnsi="Arial Narrow" w:cs="Arial"/>
                <w:lang w:eastAsia="es-PE"/>
              </w:rPr>
              <w:t xml:space="preserve"> </w:t>
            </w:r>
            <w:r w:rsidRPr="00C71BC3">
              <w:rPr>
                <w:rFonts w:ascii="Arial Narrow" w:eastAsia="Times New Roman" w:hAnsi="Arial Narrow" w:cs="Arial"/>
                <w:b/>
                <w:bCs/>
                <w:lang w:eastAsia="es-PE"/>
              </w:rPr>
              <w:t>(3)</w:t>
            </w:r>
          </w:p>
        </w:tc>
        <w:tc>
          <w:tcPr>
            <w:tcW w:w="3102" w:type="dxa"/>
            <w:gridSpan w:val="2"/>
            <w:tcBorders>
              <w:top w:val="single" w:sz="4" w:space="0" w:color="auto"/>
              <w:left w:val="nil"/>
              <w:bottom w:val="single" w:sz="4" w:space="0" w:color="auto"/>
              <w:right w:val="single" w:sz="4" w:space="0" w:color="auto"/>
            </w:tcBorders>
            <w:shd w:val="clear" w:color="auto" w:fill="auto"/>
            <w:vAlign w:val="center"/>
            <w:hideMark/>
          </w:tcPr>
          <w:p w14:paraId="10B6F909"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Sí</w:t>
            </w:r>
          </w:p>
        </w:tc>
      </w:tr>
      <w:tr w:rsidR="00B70CB7" w:rsidRPr="00C71BC3" w14:paraId="2AE29314" w14:textId="77777777" w:rsidTr="00384C06">
        <w:trPr>
          <w:trHeight w:val="36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04926B25" w14:textId="77777777" w:rsidR="00B70CB7" w:rsidRPr="00C71BC3" w:rsidRDefault="00B70CB7" w:rsidP="00B70CB7">
            <w:pPr>
              <w:spacing w:after="0" w:line="240" w:lineRule="auto"/>
              <w:jc w:val="both"/>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Scotia en Línea: consulta de movimiento y estado de cuenta</w:t>
            </w:r>
          </w:p>
        </w:tc>
        <w:tc>
          <w:tcPr>
            <w:tcW w:w="3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251D52" w14:textId="77777777" w:rsidR="00B70CB7" w:rsidRPr="00C71BC3" w:rsidRDefault="00B70CB7" w:rsidP="00B70CB7">
            <w:pPr>
              <w:spacing w:after="0" w:line="240" w:lineRule="auto"/>
              <w:jc w:val="center"/>
              <w:rPr>
                <w:rFonts w:ascii="Arial Narrow" w:eastAsia="Times New Roman" w:hAnsi="Arial Narrow" w:cs="Arial"/>
                <w:sz w:val="24"/>
                <w:szCs w:val="24"/>
                <w:lang w:eastAsia="es-PE"/>
              </w:rPr>
            </w:pPr>
            <w:r w:rsidRPr="00C71BC3">
              <w:rPr>
                <w:rFonts w:ascii="Arial Narrow" w:eastAsia="Times New Roman" w:hAnsi="Arial Narrow" w:cs="Arial"/>
                <w:sz w:val="24"/>
                <w:szCs w:val="24"/>
                <w:lang w:eastAsia="es-PE"/>
              </w:rPr>
              <w:t>Sí</w:t>
            </w:r>
          </w:p>
        </w:tc>
      </w:tr>
      <w:tr w:rsidR="00B70CB7" w:rsidRPr="00C71BC3" w14:paraId="35AC74C6" w14:textId="77777777" w:rsidTr="00384C06">
        <w:trPr>
          <w:trHeight w:val="36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51313A43"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Cargo automático en cta. cte. o ahorros (opcional).</w:t>
            </w:r>
          </w:p>
        </w:tc>
        <w:tc>
          <w:tcPr>
            <w:tcW w:w="3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94F5F4"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Sí</w:t>
            </w:r>
          </w:p>
        </w:tc>
      </w:tr>
      <w:tr w:rsidR="00B70CB7" w:rsidRPr="00C71BC3" w14:paraId="09DB4626" w14:textId="77777777" w:rsidTr="00384C06">
        <w:trPr>
          <w:trHeight w:val="36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34088F52"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Cargo Recurrente de servicios varios: clínica, clubes, seguros, teléfonos, etc.</w:t>
            </w:r>
          </w:p>
        </w:tc>
        <w:tc>
          <w:tcPr>
            <w:tcW w:w="3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6F09E4"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Sí</w:t>
            </w:r>
          </w:p>
        </w:tc>
      </w:tr>
      <w:tr w:rsidR="00B70CB7" w:rsidRPr="00C71BC3" w14:paraId="79F18A68" w14:textId="77777777" w:rsidTr="00384C06">
        <w:trPr>
          <w:trHeight w:val="360"/>
        </w:trPr>
        <w:tc>
          <w:tcPr>
            <w:tcW w:w="7650" w:type="dxa"/>
            <w:tcBorders>
              <w:top w:val="nil"/>
              <w:left w:val="single" w:sz="4" w:space="0" w:color="auto"/>
              <w:bottom w:val="single" w:sz="4" w:space="0" w:color="auto"/>
              <w:right w:val="single" w:sz="4" w:space="0" w:color="auto"/>
            </w:tcBorders>
            <w:shd w:val="clear" w:color="auto" w:fill="auto"/>
            <w:noWrap/>
            <w:vAlign w:val="center"/>
            <w:hideMark/>
          </w:tcPr>
          <w:p w14:paraId="3C1EDCDF" w14:textId="77777777" w:rsidR="00B70CB7" w:rsidRPr="00C71BC3" w:rsidRDefault="00B70CB7" w:rsidP="00B70CB7">
            <w:pPr>
              <w:spacing w:after="0" w:line="240" w:lineRule="auto"/>
              <w:jc w:val="both"/>
              <w:rPr>
                <w:rFonts w:ascii="Arial Narrow" w:eastAsia="Times New Roman" w:hAnsi="Arial Narrow" w:cs="Arial"/>
                <w:lang w:eastAsia="es-PE"/>
              </w:rPr>
            </w:pPr>
            <w:r w:rsidRPr="00C71BC3">
              <w:rPr>
                <w:rFonts w:ascii="Arial Narrow" w:eastAsia="Times New Roman" w:hAnsi="Arial Narrow" w:cs="Arial"/>
                <w:lang w:eastAsia="es-PE"/>
              </w:rPr>
              <w:t>Compras seguras por Internet: MasterCard Secure Code.</w:t>
            </w:r>
          </w:p>
        </w:tc>
        <w:tc>
          <w:tcPr>
            <w:tcW w:w="31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0C3247" w14:textId="77777777" w:rsidR="00B70CB7" w:rsidRPr="00C71BC3" w:rsidRDefault="00B70CB7" w:rsidP="00B70CB7">
            <w:pPr>
              <w:spacing w:after="0" w:line="240" w:lineRule="auto"/>
              <w:jc w:val="center"/>
              <w:rPr>
                <w:rFonts w:ascii="Arial Narrow" w:eastAsia="Times New Roman" w:hAnsi="Arial Narrow" w:cs="Arial"/>
                <w:lang w:eastAsia="es-PE"/>
              </w:rPr>
            </w:pPr>
            <w:r w:rsidRPr="00C71BC3">
              <w:rPr>
                <w:rFonts w:ascii="Arial Narrow" w:eastAsia="Times New Roman" w:hAnsi="Arial Narrow" w:cs="Arial"/>
                <w:lang w:eastAsia="es-PE"/>
              </w:rPr>
              <w:t>A solicitud</w:t>
            </w:r>
          </w:p>
        </w:tc>
      </w:tr>
    </w:tbl>
    <w:p w14:paraId="4257B5F6" w14:textId="77777777" w:rsidR="00980F09" w:rsidRPr="00C71BC3" w:rsidRDefault="00980F09" w:rsidP="00B70CB7">
      <w:pPr>
        <w:spacing w:after="0" w:line="240" w:lineRule="auto"/>
        <w:jc w:val="both"/>
        <w:rPr>
          <w:rFonts w:ascii="Arial Narrow" w:hAnsi="Arial Narrow"/>
        </w:rPr>
      </w:pPr>
    </w:p>
    <w:p w14:paraId="39EC73B6" w14:textId="77777777" w:rsidR="00980F09" w:rsidRPr="00C71BC3" w:rsidRDefault="00980F09" w:rsidP="00B70CB7">
      <w:pPr>
        <w:spacing w:after="0" w:line="240" w:lineRule="auto"/>
        <w:jc w:val="both"/>
        <w:rPr>
          <w:rFonts w:ascii="Arial Narrow" w:hAnsi="Arial Narrow"/>
        </w:rPr>
      </w:pPr>
      <w:r w:rsidRPr="00C71BC3">
        <w:rPr>
          <w:rFonts w:ascii="Arial Narrow" w:hAnsi="Arial Narrow"/>
        </w:rPr>
        <w:t>(*) Facilidades comerciales de cuotas, las cuales siempre serán aplicada a 18 o 24 cuotas (sujeto a evaluación crediticia) siempre y cuando sea un consumo mayor o igual a S/ 100.00</w:t>
      </w:r>
    </w:p>
    <w:p w14:paraId="3F1FE2B0" w14:textId="77777777" w:rsidR="00980F09" w:rsidRPr="00C71BC3" w:rsidRDefault="00980F09" w:rsidP="00B70CB7">
      <w:pPr>
        <w:spacing w:after="0" w:line="240" w:lineRule="auto"/>
        <w:jc w:val="both"/>
        <w:rPr>
          <w:rFonts w:ascii="Arial Narrow" w:hAnsi="Arial Narrow"/>
        </w:rPr>
      </w:pPr>
      <w:r w:rsidRPr="00C71BC3">
        <w:rPr>
          <w:rFonts w:ascii="Arial Narrow" w:hAnsi="Arial Narrow"/>
        </w:rPr>
        <w:t>(**) Todos los consumos menores a S/ 100.00 serán considerados consumos al contado.</w:t>
      </w:r>
    </w:p>
    <w:p w14:paraId="45483E0C" w14:textId="77777777" w:rsidR="00980F09" w:rsidRPr="00C71BC3" w:rsidRDefault="00980F09" w:rsidP="00B70CB7">
      <w:pPr>
        <w:spacing w:after="0" w:line="240" w:lineRule="auto"/>
        <w:jc w:val="both"/>
        <w:rPr>
          <w:rFonts w:ascii="Arial Narrow" w:hAnsi="Arial Narrow"/>
        </w:rPr>
      </w:pPr>
      <w:r w:rsidRPr="00C71BC3">
        <w:rPr>
          <w:rFonts w:ascii="Arial Narrow" w:hAnsi="Arial Narrow"/>
          <w:b/>
        </w:rPr>
        <w:t>(1)</w:t>
      </w:r>
      <w:r w:rsidRPr="00C71BC3">
        <w:rPr>
          <w:rFonts w:ascii="Arial Narrow" w:hAnsi="Arial Narrow"/>
        </w:rPr>
        <w:t xml:space="preserve"> Todas las compras y disposiciones de efectivo por importes mayores o iguales a S/ 100 se financiarán a 18 o 24 cuotas mensuales (sujeto a evaluación crediticia); mientras que las compras y disposiciones de efectivo de importes menores a S/ 100 se exigirán al 100% al contado dentro del pago mínimo de la siguiente facturación. Los intereses aplican desde el día de realizada la operación.</w:t>
      </w:r>
    </w:p>
    <w:p w14:paraId="7F813077" w14:textId="77777777" w:rsidR="00980F09" w:rsidRPr="00C71BC3" w:rsidRDefault="00980F09" w:rsidP="00B70CB7">
      <w:pPr>
        <w:spacing w:after="0" w:line="240" w:lineRule="auto"/>
        <w:jc w:val="both"/>
        <w:rPr>
          <w:rFonts w:ascii="Arial Narrow" w:hAnsi="Arial Narrow"/>
        </w:rPr>
      </w:pPr>
      <w:r w:rsidRPr="00C71BC3">
        <w:rPr>
          <w:rFonts w:ascii="Arial Narrow" w:hAnsi="Arial Narrow"/>
          <w:b/>
        </w:rPr>
        <w:t>(2)</w:t>
      </w:r>
      <w:r w:rsidRPr="00C71BC3">
        <w:rPr>
          <w:rFonts w:ascii="Arial Narrow" w:hAnsi="Arial Narrow"/>
        </w:rPr>
        <w:t xml:space="preserve"> Sujeto a evaluación crediticia y a los límites de retiro permitidos por cada cajero automático o máximo permitido </w:t>
      </w:r>
      <w:proofErr w:type="gramStart"/>
      <w:r w:rsidRPr="00C71BC3">
        <w:rPr>
          <w:rFonts w:ascii="Arial Narrow" w:hAnsi="Arial Narrow"/>
        </w:rPr>
        <w:t>de acuerdo a</w:t>
      </w:r>
      <w:proofErr w:type="gramEnd"/>
      <w:r w:rsidRPr="00C71BC3">
        <w:rPr>
          <w:rFonts w:ascii="Arial Narrow" w:hAnsi="Arial Narrow"/>
        </w:rPr>
        <w:t xml:space="preserve"> la línea de crédito aprobada para disponer de efectivo. Monto máximo por ventanilla: la línea de crédito disponible para efectivo, sujeto a evaluación crediticia.</w:t>
      </w:r>
    </w:p>
    <w:p w14:paraId="1A2D4AD5" w14:textId="77777777" w:rsidR="00980F09" w:rsidRPr="00C71BC3" w:rsidRDefault="00980F09" w:rsidP="00B70CB7">
      <w:pPr>
        <w:spacing w:after="0" w:line="240" w:lineRule="auto"/>
        <w:jc w:val="both"/>
        <w:rPr>
          <w:rFonts w:ascii="Arial Narrow" w:hAnsi="Arial Narrow"/>
        </w:rPr>
      </w:pPr>
      <w:r w:rsidRPr="00C71BC3">
        <w:rPr>
          <w:rFonts w:ascii="Arial Narrow" w:hAnsi="Arial Narrow"/>
          <w:b/>
        </w:rPr>
        <w:t>(3)</w:t>
      </w:r>
      <w:r w:rsidRPr="00C71BC3">
        <w:rPr>
          <w:rFonts w:ascii="Arial Narrow" w:hAnsi="Arial Narrow"/>
        </w:rPr>
        <w:t xml:space="preserve"> Para </w:t>
      </w:r>
      <w:proofErr w:type="gramStart"/>
      <w:r w:rsidRPr="00C71BC3">
        <w:rPr>
          <w:rFonts w:ascii="Arial Narrow" w:hAnsi="Arial Narrow"/>
        </w:rPr>
        <w:t>mayor información</w:t>
      </w:r>
      <w:proofErr w:type="gramEnd"/>
      <w:r w:rsidRPr="00C71BC3">
        <w:rPr>
          <w:rFonts w:ascii="Arial Narrow" w:hAnsi="Arial Narrow"/>
        </w:rPr>
        <w:t xml:space="preserve"> de los seguros, beneficios, coberturas y exclusiones otorgados por la marca Mastercard, ingresa a la página web: www.mycardbeneﬁts.com. Para hacer efectiva la cobertura del Servicio de Seguros de la Marca Mastercard comunícate con los teléfonos 0-800-50587 desde el Perú, 1-800-307-7309 desde </w:t>
      </w:r>
      <w:proofErr w:type="gramStart"/>
      <w:r w:rsidRPr="00C71BC3">
        <w:rPr>
          <w:rFonts w:ascii="Arial Narrow" w:hAnsi="Arial Narrow"/>
        </w:rPr>
        <w:t>EEUU  ó</w:t>
      </w:r>
      <w:proofErr w:type="gramEnd"/>
      <w:r w:rsidRPr="00C71BC3">
        <w:rPr>
          <w:rFonts w:ascii="Arial Narrow" w:hAnsi="Arial Narrow"/>
        </w:rPr>
        <w:t xml:space="preserve"> al 1-636-722-7111 (llamada por cobrar) desde otro país.</w:t>
      </w:r>
    </w:p>
    <w:p w14:paraId="569C7BC2" w14:textId="77777777" w:rsidR="00980F09" w:rsidRPr="00C71BC3" w:rsidRDefault="00980F09" w:rsidP="00B70CB7">
      <w:pPr>
        <w:spacing w:after="0" w:line="240" w:lineRule="auto"/>
        <w:jc w:val="both"/>
        <w:rPr>
          <w:rFonts w:ascii="Arial Narrow" w:hAnsi="Arial Narrow"/>
        </w:rPr>
      </w:pPr>
      <w:r w:rsidRPr="00C71BC3">
        <w:rPr>
          <w:rFonts w:ascii="Arial Narrow" w:hAnsi="Arial Narrow"/>
        </w:rPr>
        <w:t>En el caso de reclamos por las operaciones o servicios realizado los pueden presentan en cualquier agencia del Banco a nivel nacional o llamando a la Banca Telefónica al 311 - 8000 (Lima) o al 0-801-1-8000 (provincias). Adicionalmente podrá acudir también a otras instancias con la finalidad de presentar sus reclamos, tales como la Superintendencia de Banca, Seguros y AFP, INDECOPI, entre otros.</w:t>
      </w:r>
    </w:p>
    <w:p w14:paraId="01884743" w14:textId="77777777" w:rsidR="00980F09" w:rsidRPr="00C71BC3" w:rsidRDefault="00980F09" w:rsidP="00B70CB7">
      <w:pPr>
        <w:spacing w:after="0" w:line="240" w:lineRule="auto"/>
        <w:jc w:val="both"/>
        <w:rPr>
          <w:rFonts w:ascii="Arial Narrow" w:hAnsi="Arial Narrow"/>
        </w:rPr>
      </w:pPr>
      <w:r w:rsidRPr="00C71BC3">
        <w:rPr>
          <w:rFonts w:ascii="Arial Narrow" w:hAnsi="Arial Narrow"/>
        </w:rPr>
        <w:t>El Cliente declara haber recibido la presente Hoja Resumen y el Contrato para su lectura y que El Banco ha absuelto todas sus preguntas, suscribiendo el presente documento y el Contrato con absoluto conocimiento de sus alcances en cuanto a derechos, obligaciones y responsabilidades contenidas. El presente documento carece de valor si no está acompañado del respectivo contrato firmado por los representantes de El Banco.</w:t>
      </w:r>
    </w:p>
    <w:p w14:paraId="64228A16" w14:textId="30C0EB1F" w:rsidR="00980F09" w:rsidRPr="00C71BC3" w:rsidRDefault="00980F09" w:rsidP="00980F09">
      <w:pPr>
        <w:spacing w:after="0" w:line="240" w:lineRule="auto"/>
        <w:jc w:val="both"/>
        <w:rPr>
          <w:rFonts w:ascii="Arial Narrow" w:hAnsi="Arial Narrow"/>
          <w:b/>
        </w:rPr>
      </w:pPr>
      <w:r w:rsidRPr="00C71BC3">
        <w:rPr>
          <w:rFonts w:ascii="Arial Narrow" w:hAnsi="Arial Narrow"/>
          <w:b/>
        </w:rPr>
        <w:t xml:space="preserve">CLÁUSULA DE ACEPTACIÓN Y ENTREGA DE </w:t>
      </w:r>
      <w:r w:rsidR="005A21CB" w:rsidRPr="00C71BC3">
        <w:rPr>
          <w:rFonts w:ascii="Arial Narrow" w:hAnsi="Arial Narrow"/>
          <w:b/>
        </w:rPr>
        <w:t>SOLICITUD-</w:t>
      </w:r>
      <w:r w:rsidRPr="00C71BC3">
        <w:rPr>
          <w:rFonts w:ascii="Arial Narrow" w:hAnsi="Arial Narrow"/>
          <w:b/>
        </w:rPr>
        <w:t>CERTIFICADO DE SEGURO DE DESGRAVAMEN</w:t>
      </w:r>
    </w:p>
    <w:p w14:paraId="5AA09152" w14:textId="446BCF5A" w:rsidR="001E51A4" w:rsidRPr="00C71BC3" w:rsidRDefault="001E51A4" w:rsidP="001E51A4">
      <w:pPr>
        <w:spacing w:after="0" w:line="240" w:lineRule="auto"/>
        <w:jc w:val="both"/>
        <w:rPr>
          <w:rFonts w:ascii="Arial Narrow" w:hAnsi="Arial Narrow"/>
        </w:rPr>
      </w:pPr>
      <w:r w:rsidRPr="00C71BC3">
        <w:rPr>
          <w:rFonts w:ascii="Arial Narrow" w:hAnsi="Arial Narrow"/>
        </w:rPr>
        <w:t>Con la aceptación de esta cláusula y la suscripción del presente documento, EL CLIENTE declara su voluntad de contratar, haber sido informado, conocer y aceptar todos los términos y condiciones del Seguro de Desgravamen contratado con</w:t>
      </w:r>
      <w:r w:rsidR="005A21CB" w:rsidRPr="00C71BC3">
        <w:rPr>
          <w:rFonts w:ascii="Arial Narrow" w:hAnsi="Arial Narrow"/>
        </w:rPr>
        <w:t xml:space="preserve"> la</w:t>
      </w:r>
      <w:r w:rsidRPr="00C71BC3">
        <w:rPr>
          <w:rFonts w:ascii="Arial Narrow" w:hAnsi="Arial Narrow"/>
        </w:rPr>
        <w:t xml:space="preserve"> Compañía de Seguros BNP </w:t>
      </w:r>
      <w:proofErr w:type="spellStart"/>
      <w:r w:rsidRPr="00C71BC3">
        <w:rPr>
          <w:rFonts w:ascii="Arial Narrow" w:hAnsi="Arial Narrow"/>
        </w:rPr>
        <w:t>Paribas</w:t>
      </w:r>
      <w:proofErr w:type="spellEnd"/>
      <w:r w:rsidRPr="00C71BC3">
        <w:rPr>
          <w:rFonts w:ascii="Arial Narrow" w:hAnsi="Arial Narrow"/>
        </w:rPr>
        <w:t xml:space="preserve"> </w:t>
      </w:r>
      <w:proofErr w:type="spellStart"/>
      <w:r w:rsidRPr="00C71BC3">
        <w:rPr>
          <w:rFonts w:ascii="Arial Narrow" w:hAnsi="Arial Narrow"/>
        </w:rPr>
        <w:t>Cardif</w:t>
      </w:r>
      <w:proofErr w:type="spellEnd"/>
      <w:r w:rsidRPr="00C71BC3">
        <w:rPr>
          <w:rFonts w:ascii="Arial Narrow" w:hAnsi="Arial Narrow"/>
        </w:rPr>
        <w:t xml:space="preserve"> SA Compañía de Seguros y Reaseguros (Póliza Soles </w:t>
      </w:r>
      <w:proofErr w:type="spellStart"/>
      <w:r w:rsidRPr="00C71BC3">
        <w:rPr>
          <w:rFonts w:ascii="Arial Narrow" w:hAnsi="Arial Narrow"/>
        </w:rPr>
        <w:t>N°</w:t>
      </w:r>
      <w:proofErr w:type="spellEnd"/>
      <w:r w:rsidRPr="00C71BC3">
        <w:rPr>
          <w:rFonts w:ascii="Arial Narrow" w:hAnsi="Arial Narrow"/>
        </w:rPr>
        <w:t xml:space="preserve"> 7401190136 - Póliza </w:t>
      </w:r>
      <w:proofErr w:type="gramStart"/>
      <w:r w:rsidRPr="00C71BC3">
        <w:rPr>
          <w:rFonts w:ascii="Arial Narrow" w:hAnsi="Arial Narrow"/>
        </w:rPr>
        <w:t>Dólares</w:t>
      </w:r>
      <w:proofErr w:type="gramEnd"/>
      <w:r w:rsidRPr="00C71BC3">
        <w:rPr>
          <w:rFonts w:ascii="Arial Narrow" w:hAnsi="Arial Narrow"/>
        </w:rPr>
        <w:t xml:space="preserve"> </w:t>
      </w:r>
      <w:proofErr w:type="spellStart"/>
      <w:r w:rsidRPr="00C71BC3">
        <w:rPr>
          <w:rFonts w:ascii="Arial Narrow" w:hAnsi="Arial Narrow"/>
        </w:rPr>
        <w:t>N°</w:t>
      </w:r>
      <w:proofErr w:type="spellEnd"/>
      <w:r w:rsidRPr="00C71BC3">
        <w:rPr>
          <w:rFonts w:ascii="Arial Narrow" w:hAnsi="Arial Narrow"/>
        </w:rPr>
        <w:t xml:space="preserve"> 7401190237). De la misma forma, el cliente declara haber recibido la Solicitud-</w:t>
      </w:r>
      <w:r w:rsidR="005A21CB" w:rsidRPr="00C71BC3">
        <w:rPr>
          <w:rFonts w:ascii="Arial Narrow" w:hAnsi="Arial Narrow"/>
        </w:rPr>
        <w:t>C</w:t>
      </w:r>
      <w:r w:rsidRPr="00C71BC3">
        <w:rPr>
          <w:rFonts w:ascii="Arial Narrow" w:hAnsi="Arial Narrow"/>
        </w:rPr>
        <w:t>ertificado del referido Seguro de Desgravamen.</w:t>
      </w:r>
    </w:p>
    <w:p w14:paraId="1C186967" w14:textId="77ED0332" w:rsidR="00980F09" w:rsidRPr="00C71BC3" w:rsidRDefault="00980F09" w:rsidP="00980F09">
      <w:pPr>
        <w:spacing w:after="0" w:line="240" w:lineRule="auto"/>
        <w:jc w:val="both"/>
        <w:rPr>
          <w:rFonts w:ascii="Arial Narrow" w:hAnsi="Arial Narrow"/>
        </w:rPr>
      </w:pPr>
    </w:p>
    <w:p w14:paraId="6F905993" w14:textId="77777777" w:rsidR="00980F09" w:rsidRPr="00C71BC3" w:rsidRDefault="00980F09" w:rsidP="00B70CB7">
      <w:pPr>
        <w:spacing w:after="0" w:line="240" w:lineRule="auto"/>
        <w:jc w:val="both"/>
        <w:rPr>
          <w:rFonts w:ascii="Arial Narrow" w:hAnsi="Arial Narrow"/>
        </w:rPr>
      </w:pPr>
    </w:p>
    <w:p w14:paraId="0FC94F58" w14:textId="77777777" w:rsidR="00980F09" w:rsidRPr="00C71BC3" w:rsidRDefault="00980F09" w:rsidP="00B70CB7">
      <w:pPr>
        <w:spacing w:after="0" w:line="240" w:lineRule="auto"/>
        <w:jc w:val="both"/>
        <w:rPr>
          <w:rFonts w:ascii="Arial Narrow" w:hAnsi="Arial Narrow"/>
        </w:rPr>
      </w:pPr>
    </w:p>
    <w:p w14:paraId="38F5AF06" w14:textId="77777777" w:rsidR="00980F09" w:rsidRPr="00C71BC3" w:rsidRDefault="00980F09" w:rsidP="00B70CB7">
      <w:pPr>
        <w:spacing w:after="0" w:line="240" w:lineRule="auto"/>
        <w:jc w:val="both"/>
        <w:rPr>
          <w:rFonts w:ascii="Arial Narrow" w:hAnsi="Arial Narrow"/>
        </w:rPr>
      </w:pPr>
    </w:p>
    <w:p w14:paraId="7344F768" w14:textId="77777777" w:rsidR="00980F09" w:rsidRPr="00C71BC3" w:rsidRDefault="00980F09" w:rsidP="00980F09">
      <w:pPr>
        <w:spacing w:after="0" w:line="240" w:lineRule="auto"/>
        <w:jc w:val="both"/>
        <w:rPr>
          <w:rFonts w:ascii="Arial Narrow" w:eastAsia="Times New Roman" w:hAnsi="Arial Narrow" w:cs="Arial"/>
          <w:strike/>
          <w:color w:val="FF0000"/>
          <w:lang w:eastAsia="es-PE"/>
        </w:rPr>
      </w:pPr>
    </w:p>
    <w:p w14:paraId="37D43E67" w14:textId="77777777" w:rsidR="00980F09" w:rsidRPr="00C71BC3" w:rsidRDefault="00980F09" w:rsidP="00B70CB7">
      <w:pPr>
        <w:spacing w:after="0" w:line="240" w:lineRule="auto"/>
        <w:jc w:val="both"/>
        <w:rPr>
          <w:rFonts w:ascii="Arial Narrow" w:hAnsi="Arial Narrow"/>
          <w:strike/>
          <w:color w:val="FF0000"/>
        </w:rPr>
      </w:pPr>
    </w:p>
    <w:p w14:paraId="646AC55D" w14:textId="77777777" w:rsidR="00980F09" w:rsidRPr="00C71BC3" w:rsidRDefault="00980F09" w:rsidP="00B70CB7">
      <w:pPr>
        <w:spacing w:after="0" w:line="240" w:lineRule="auto"/>
        <w:jc w:val="both"/>
        <w:rPr>
          <w:rFonts w:ascii="Arial Narrow" w:hAnsi="Arial Narrow"/>
        </w:rPr>
      </w:pPr>
    </w:p>
    <w:p w14:paraId="6F2279B8" w14:textId="77777777" w:rsidR="00B70CB7" w:rsidRPr="00C71BC3" w:rsidRDefault="004853C0" w:rsidP="00B70CB7">
      <w:pPr>
        <w:spacing w:after="0" w:line="240" w:lineRule="auto"/>
        <w:jc w:val="both"/>
        <w:rPr>
          <w:rFonts w:ascii="Arial Narrow" w:hAnsi="Arial Narrow"/>
        </w:rPr>
      </w:pPr>
      <w:r w:rsidRPr="00C71BC3">
        <w:rPr>
          <w:rFonts w:ascii="Arial Narrow" w:hAnsi="Arial Narrow"/>
        </w:rPr>
        <w:t xml:space="preserve">Para cualquier consulta comunícate con nuestra Banca Telefónica </w:t>
      </w:r>
      <w:r w:rsidR="00364278" w:rsidRPr="00C71BC3">
        <w:rPr>
          <w:rFonts w:ascii="Arial Narrow" w:hAnsi="Arial Narrow"/>
        </w:rPr>
        <w:t>al 311</w:t>
      </w:r>
      <w:r w:rsidRPr="00C71BC3">
        <w:rPr>
          <w:rFonts w:ascii="Arial Narrow" w:hAnsi="Arial Narrow"/>
        </w:rPr>
        <w:t>-8000 (</w:t>
      </w:r>
      <w:r w:rsidR="00364278" w:rsidRPr="00C71BC3">
        <w:rPr>
          <w:rFonts w:ascii="Arial Narrow" w:hAnsi="Arial Narrow"/>
        </w:rPr>
        <w:t>Lima) ó</w:t>
      </w:r>
      <w:r w:rsidRPr="00C71BC3">
        <w:rPr>
          <w:rFonts w:ascii="Arial Narrow" w:hAnsi="Arial Narrow"/>
        </w:rPr>
        <w:t xml:space="preserve"> 0-801-1-8000 (provincias).</w:t>
      </w:r>
    </w:p>
    <w:p w14:paraId="18A46821" w14:textId="77777777" w:rsidR="004853C0" w:rsidRPr="00C71BC3" w:rsidRDefault="004853C0" w:rsidP="00B70CB7">
      <w:pPr>
        <w:spacing w:after="0" w:line="240" w:lineRule="auto"/>
        <w:jc w:val="both"/>
        <w:rPr>
          <w:rFonts w:ascii="Arial Narrow" w:hAnsi="Arial Narrow"/>
        </w:rPr>
      </w:pPr>
    </w:p>
    <w:p w14:paraId="763B7D32" w14:textId="77777777" w:rsidR="004853C0" w:rsidRPr="00C71BC3" w:rsidRDefault="004853C0" w:rsidP="00B70CB7">
      <w:pPr>
        <w:spacing w:after="0" w:line="240" w:lineRule="auto"/>
        <w:jc w:val="both"/>
        <w:rPr>
          <w:rFonts w:ascii="Arial Narrow" w:hAnsi="Arial Narrow"/>
        </w:rPr>
      </w:pPr>
      <w:r w:rsidRPr="00C71BC3">
        <w:rPr>
          <w:rFonts w:ascii="Arial Narrow" w:hAnsi="Arial Narrow"/>
        </w:rPr>
        <w:t>Firmado en señal de conformidad ____________</w:t>
      </w:r>
      <w:r w:rsidR="00364278" w:rsidRPr="00C71BC3">
        <w:rPr>
          <w:rFonts w:ascii="Arial Narrow" w:hAnsi="Arial Narrow"/>
        </w:rPr>
        <w:t>_, el</w:t>
      </w:r>
      <w:r w:rsidRPr="00C71BC3">
        <w:rPr>
          <w:rFonts w:ascii="Arial Narrow" w:hAnsi="Arial Narrow"/>
        </w:rPr>
        <w:t xml:space="preserve"> ______ de __________ del año __________</w:t>
      </w:r>
    </w:p>
    <w:p w14:paraId="633EE4BE" w14:textId="77777777" w:rsidR="004853C0" w:rsidRPr="00C71BC3" w:rsidRDefault="004853C0" w:rsidP="00B70CB7">
      <w:pPr>
        <w:spacing w:after="0" w:line="240" w:lineRule="auto"/>
        <w:jc w:val="both"/>
        <w:rPr>
          <w:rFonts w:ascii="Arial Narrow" w:hAnsi="Arial Narrow"/>
        </w:rPr>
      </w:pPr>
    </w:p>
    <w:p w14:paraId="7EDA3758" w14:textId="77777777" w:rsidR="00364278" w:rsidRPr="00C71BC3" w:rsidRDefault="00364278" w:rsidP="00B70CB7">
      <w:pPr>
        <w:spacing w:after="0" w:line="240" w:lineRule="auto"/>
        <w:jc w:val="both"/>
        <w:rPr>
          <w:rFonts w:ascii="Arial Narrow" w:hAnsi="Arial Narrow"/>
        </w:rPr>
      </w:pPr>
    </w:p>
    <w:tbl>
      <w:tblPr>
        <w:tblStyle w:val="Tablaconcuadrcula"/>
        <w:tblW w:w="10188" w:type="dxa"/>
        <w:tblLook w:val="04A0" w:firstRow="1" w:lastRow="0" w:firstColumn="1" w:lastColumn="0" w:noHBand="0" w:noVBand="1"/>
      </w:tblPr>
      <w:tblGrid>
        <w:gridCol w:w="299"/>
        <w:gridCol w:w="3139"/>
        <w:gridCol w:w="299"/>
        <w:gridCol w:w="3031"/>
        <w:gridCol w:w="525"/>
        <w:gridCol w:w="2435"/>
        <w:gridCol w:w="460"/>
      </w:tblGrid>
      <w:tr w:rsidR="00364278" w:rsidRPr="00C71BC3" w14:paraId="7527F985" w14:textId="77777777" w:rsidTr="00B238FB">
        <w:trPr>
          <w:gridAfter w:val="1"/>
          <w:wAfter w:w="460" w:type="dxa"/>
        </w:trPr>
        <w:tc>
          <w:tcPr>
            <w:tcW w:w="299" w:type="dxa"/>
            <w:tcBorders>
              <w:top w:val="nil"/>
              <w:left w:val="nil"/>
              <w:bottom w:val="single" w:sz="4" w:space="0" w:color="auto"/>
              <w:right w:val="nil"/>
            </w:tcBorders>
          </w:tcPr>
          <w:p w14:paraId="148A2182" w14:textId="77777777" w:rsidR="00364278" w:rsidRPr="00C71BC3" w:rsidRDefault="00364278" w:rsidP="00B66049">
            <w:pPr>
              <w:jc w:val="both"/>
              <w:rPr>
                <w:rFonts w:ascii="Arial Narrow" w:hAnsi="Arial Narrow"/>
                <w:sz w:val="16"/>
                <w:szCs w:val="16"/>
              </w:rPr>
            </w:pPr>
          </w:p>
        </w:tc>
        <w:tc>
          <w:tcPr>
            <w:tcW w:w="3139" w:type="dxa"/>
            <w:tcBorders>
              <w:top w:val="nil"/>
              <w:left w:val="nil"/>
              <w:bottom w:val="single" w:sz="4" w:space="0" w:color="auto"/>
              <w:right w:val="nil"/>
            </w:tcBorders>
            <w:vAlign w:val="center"/>
          </w:tcPr>
          <w:p w14:paraId="1234397E" w14:textId="77777777" w:rsidR="00364278" w:rsidRPr="00C71BC3" w:rsidRDefault="00980F09" w:rsidP="00980F09">
            <w:pPr>
              <w:jc w:val="center"/>
              <w:rPr>
                <w:rFonts w:ascii="Arial Narrow" w:eastAsia="Times New Roman" w:hAnsi="Arial Narrow" w:cs="Calibri"/>
                <w:b/>
                <w:szCs w:val="16"/>
                <w:lang w:eastAsia="es-PE"/>
              </w:rPr>
            </w:pPr>
            <w:r w:rsidRPr="00C71BC3">
              <w:rPr>
                <w:rFonts w:ascii="Arial Narrow" w:eastAsia="Times New Roman" w:hAnsi="Arial Narrow" w:cs="Calibri"/>
                <w:b/>
                <w:szCs w:val="16"/>
                <w:lang w:eastAsia="es-PE"/>
              </w:rPr>
              <w:t>EL CLIENTE</w:t>
            </w:r>
          </w:p>
        </w:tc>
        <w:tc>
          <w:tcPr>
            <w:tcW w:w="299" w:type="dxa"/>
            <w:tcBorders>
              <w:top w:val="nil"/>
              <w:left w:val="nil"/>
              <w:bottom w:val="single" w:sz="4" w:space="0" w:color="auto"/>
              <w:right w:val="nil"/>
            </w:tcBorders>
          </w:tcPr>
          <w:p w14:paraId="788E5243" w14:textId="77777777" w:rsidR="00364278" w:rsidRPr="00C71BC3" w:rsidRDefault="00364278" w:rsidP="00B66049">
            <w:pPr>
              <w:jc w:val="both"/>
              <w:rPr>
                <w:rFonts w:ascii="Arial Narrow" w:hAnsi="Arial Narrow"/>
                <w:sz w:val="16"/>
                <w:szCs w:val="16"/>
              </w:rPr>
            </w:pPr>
          </w:p>
        </w:tc>
        <w:tc>
          <w:tcPr>
            <w:tcW w:w="3556" w:type="dxa"/>
            <w:gridSpan w:val="2"/>
            <w:tcBorders>
              <w:top w:val="nil"/>
              <w:left w:val="nil"/>
              <w:bottom w:val="single" w:sz="4" w:space="0" w:color="auto"/>
              <w:right w:val="nil"/>
            </w:tcBorders>
          </w:tcPr>
          <w:p w14:paraId="06F6DD16" w14:textId="77777777" w:rsidR="00364278" w:rsidRPr="00C71BC3" w:rsidRDefault="00364278" w:rsidP="00B66049">
            <w:pPr>
              <w:jc w:val="center"/>
              <w:rPr>
                <w:rFonts w:ascii="Arial Narrow" w:eastAsia="Times New Roman" w:hAnsi="Arial Narrow" w:cs="Calibri"/>
                <w:sz w:val="16"/>
                <w:szCs w:val="16"/>
                <w:lang w:eastAsia="es-PE"/>
              </w:rPr>
            </w:pPr>
          </w:p>
        </w:tc>
        <w:tc>
          <w:tcPr>
            <w:tcW w:w="2435" w:type="dxa"/>
            <w:tcBorders>
              <w:top w:val="nil"/>
              <w:left w:val="nil"/>
              <w:bottom w:val="single" w:sz="4" w:space="0" w:color="auto"/>
              <w:right w:val="nil"/>
            </w:tcBorders>
            <w:vAlign w:val="center"/>
          </w:tcPr>
          <w:p w14:paraId="478C5B80" w14:textId="77777777" w:rsidR="00364278" w:rsidRPr="00C71BC3" w:rsidRDefault="00364278" w:rsidP="00980F09">
            <w:pPr>
              <w:jc w:val="center"/>
              <w:rPr>
                <w:rFonts w:ascii="Arial Narrow" w:hAnsi="Arial Narrow"/>
                <w:b/>
              </w:rPr>
            </w:pPr>
          </w:p>
          <w:p w14:paraId="6E9F146A" w14:textId="77777777" w:rsidR="00364278" w:rsidRPr="00C71BC3" w:rsidRDefault="00364278" w:rsidP="00980F09">
            <w:pPr>
              <w:jc w:val="center"/>
              <w:rPr>
                <w:rFonts w:ascii="Arial Narrow" w:hAnsi="Arial Narrow"/>
                <w:b/>
              </w:rPr>
            </w:pPr>
            <w:r w:rsidRPr="00C71BC3">
              <w:rPr>
                <w:rFonts w:ascii="Arial Narrow" w:hAnsi="Arial Narrow"/>
                <w:b/>
              </w:rPr>
              <w:t>EL BANCO</w:t>
            </w:r>
          </w:p>
          <w:p w14:paraId="67DF1B52" w14:textId="77777777" w:rsidR="00364278" w:rsidRPr="00C71BC3" w:rsidRDefault="00364278" w:rsidP="00980F09">
            <w:pPr>
              <w:jc w:val="center"/>
              <w:rPr>
                <w:rFonts w:ascii="Arial Narrow" w:hAnsi="Arial Narrow"/>
                <w:b/>
                <w:sz w:val="14"/>
                <w:szCs w:val="14"/>
              </w:rPr>
            </w:pPr>
          </w:p>
        </w:tc>
      </w:tr>
      <w:tr w:rsidR="00364278" w:rsidRPr="00C71BC3" w14:paraId="6E056E6C" w14:textId="77777777" w:rsidTr="00B238FB">
        <w:tblPrEx>
          <w:tblCellMar>
            <w:left w:w="70" w:type="dxa"/>
            <w:right w:w="70" w:type="dxa"/>
          </w:tblCellMar>
        </w:tblPrEx>
        <w:tc>
          <w:tcPr>
            <w:tcW w:w="299" w:type="dxa"/>
            <w:tcBorders>
              <w:top w:val="single" w:sz="4" w:space="0" w:color="auto"/>
              <w:left w:val="single" w:sz="4" w:space="0" w:color="auto"/>
              <w:bottom w:val="single" w:sz="4" w:space="0" w:color="auto"/>
              <w:right w:val="nil"/>
            </w:tcBorders>
            <w:vAlign w:val="center"/>
          </w:tcPr>
          <w:p w14:paraId="199C5044" w14:textId="77777777" w:rsidR="00364278" w:rsidRPr="00C71BC3" w:rsidRDefault="00364278" w:rsidP="00364278">
            <w:pPr>
              <w:jc w:val="center"/>
              <w:rPr>
                <w:rFonts w:ascii="Arial Narrow" w:hAnsi="Arial Narrow"/>
                <w:sz w:val="20"/>
                <w:szCs w:val="20"/>
              </w:rPr>
            </w:pPr>
            <w:r w:rsidRPr="00C71BC3">
              <w:rPr>
                <w:rFonts w:ascii="Arial Narrow" w:hAnsi="Arial Narrow"/>
                <w:sz w:val="20"/>
                <w:szCs w:val="20"/>
              </w:rPr>
              <w:t>1</w:t>
            </w:r>
          </w:p>
        </w:tc>
        <w:tc>
          <w:tcPr>
            <w:tcW w:w="3139" w:type="dxa"/>
            <w:tcBorders>
              <w:top w:val="single" w:sz="4" w:space="0" w:color="auto"/>
              <w:left w:val="nil"/>
            </w:tcBorders>
          </w:tcPr>
          <w:p w14:paraId="1CBFF861" w14:textId="77777777" w:rsidR="00B238FB" w:rsidRPr="00C71BC3" w:rsidRDefault="00364278" w:rsidP="00B70CB7">
            <w:pPr>
              <w:jc w:val="both"/>
              <w:rPr>
                <w:rFonts w:ascii="Arial Narrow" w:eastAsia="Times New Roman" w:hAnsi="Arial Narrow" w:cs="Calibri"/>
                <w:sz w:val="20"/>
                <w:szCs w:val="20"/>
                <w:lang w:eastAsia="es-PE"/>
              </w:rPr>
            </w:pPr>
            <w:r w:rsidRPr="00C71BC3">
              <w:rPr>
                <w:rFonts w:ascii="Arial Narrow" w:eastAsia="Times New Roman" w:hAnsi="Arial Narrow" w:cs="Calibri"/>
                <w:sz w:val="20"/>
                <w:szCs w:val="20"/>
                <w:lang w:eastAsia="es-PE"/>
              </w:rPr>
              <w:t>Si es Persona Natural: Firma del cliente</w:t>
            </w:r>
            <w:r w:rsidRPr="00C71BC3">
              <w:rPr>
                <w:rFonts w:ascii="Arial Narrow" w:eastAsia="Times New Roman" w:hAnsi="Arial Narrow" w:cs="Calibri"/>
                <w:sz w:val="20"/>
                <w:szCs w:val="20"/>
                <w:lang w:eastAsia="es-PE"/>
              </w:rPr>
              <w:br/>
              <w:t xml:space="preserve">Si es Persona Jurídica: </w:t>
            </w:r>
          </w:p>
          <w:p w14:paraId="0BA85325" w14:textId="37951845" w:rsidR="00364278" w:rsidRPr="00C71BC3" w:rsidRDefault="00364278" w:rsidP="00B70CB7">
            <w:pPr>
              <w:jc w:val="both"/>
              <w:rPr>
                <w:rFonts w:ascii="Arial Narrow" w:hAnsi="Arial Narrow"/>
                <w:sz w:val="20"/>
                <w:szCs w:val="20"/>
              </w:rPr>
            </w:pPr>
            <w:r w:rsidRPr="00C71BC3">
              <w:rPr>
                <w:rFonts w:ascii="Arial Narrow" w:eastAsia="Times New Roman" w:hAnsi="Arial Narrow" w:cs="Calibri"/>
                <w:sz w:val="20"/>
                <w:szCs w:val="20"/>
                <w:lang w:eastAsia="es-PE"/>
              </w:rPr>
              <w:t>Firma Representante Legal y sello</w:t>
            </w:r>
          </w:p>
        </w:tc>
        <w:tc>
          <w:tcPr>
            <w:tcW w:w="299" w:type="dxa"/>
            <w:tcBorders>
              <w:top w:val="single" w:sz="4" w:space="0" w:color="auto"/>
              <w:bottom w:val="single" w:sz="4" w:space="0" w:color="auto"/>
              <w:right w:val="nil"/>
            </w:tcBorders>
            <w:vAlign w:val="center"/>
          </w:tcPr>
          <w:p w14:paraId="538A64DE" w14:textId="77777777" w:rsidR="00364278" w:rsidRPr="00C71BC3" w:rsidRDefault="00364278" w:rsidP="00364278">
            <w:pPr>
              <w:jc w:val="center"/>
              <w:rPr>
                <w:rFonts w:ascii="Arial Narrow" w:hAnsi="Arial Narrow"/>
                <w:sz w:val="20"/>
                <w:szCs w:val="20"/>
              </w:rPr>
            </w:pPr>
            <w:r w:rsidRPr="00C71BC3">
              <w:rPr>
                <w:rFonts w:ascii="Arial Narrow" w:hAnsi="Arial Narrow"/>
                <w:sz w:val="20"/>
                <w:szCs w:val="20"/>
              </w:rPr>
              <w:t>3</w:t>
            </w:r>
          </w:p>
        </w:tc>
        <w:tc>
          <w:tcPr>
            <w:tcW w:w="3031" w:type="dxa"/>
            <w:tcBorders>
              <w:top w:val="single" w:sz="4" w:space="0" w:color="auto"/>
              <w:left w:val="nil"/>
            </w:tcBorders>
          </w:tcPr>
          <w:p w14:paraId="7F4C7BDA" w14:textId="77777777" w:rsidR="00364278" w:rsidRPr="00C71BC3" w:rsidRDefault="00364278" w:rsidP="00B70CB7">
            <w:pPr>
              <w:jc w:val="both"/>
              <w:rPr>
                <w:rFonts w:ascii="Arial Narrow" w:hAnsi="Arial Narrow"/>
                <w:sz w:val="20"/>
                <w:szCs w:val="20"/>
              </w:rPr>
            </w:pPr>
            <w:r w:rsidRPr="00C71BC3">
              <w:rPr>
                <w:rFonts w:ascii="Arial Narrow" w:eastAsia="Times New Roman" w:hAnsi="Arial Narrow" w:cs="Calibri"/>
                <w:sz w:val="20"/>
                <w:szCs w:val="20"/>
                <w:lang w:eastAsia="es-PE"/>
              </w:rPr>
              <w:t>Si es Persona Natural: Firma del aval</w:t>
            </w:r>
            <w:r w:rsidRPr="00C71BC3">
              <w:rPr>
                <w:rFonts w:ascii="Arial Narrow" w:eastAsia="Times New Roman" w:hAnsi="Arial Narrow" w:cs="Calibri"/>
                <w:sz w:val="20"/>
                <w:szCs w:val="20"/>
                <w:lang w:eastAsia="es-PE"/>
              </w:rPr>
              <w:br/>
              <w:t>Si es Persona Jurídica:  Firma Representante Legal</w:t>
            </w:r>
          </w:p>
        </w:tc>
        <w:tc>
          <w:tcPr>
            <w:tcW w:w="3420" w:type="dxa"/>
            <w:gridSpan w:val="3"/>
            <w:vMerge w:val="restart"/>
            <w:tcBorders>
              <w:top w:val="single" w:sz="4" w:space="0" w:color="auto"/>
            </w:tcBorders>
            <w:vAlign w:val="center"/>
          </w:tcPr>
          <w:p w14:paraId="343846EB" w14:textId="2AFCFAE0" w:rsidR="00364278" w:rsidRPr="00C71BC3" w:rsidRDefault="00F207EE" w:rsidP="00364278">
            <w:pPr>
              <w:jc w:val="center"/>
              <w:rPr>
                <w:rFonts w:ascii="Arial Narrow" w:hAnsi="Arial Narrow"/>
                <w:sz w:val="20"/>
                <w:szCs w:val="20"/>
              </w:rPr>
            </w:pPr>
            <w:r w:rsidRPr="00C71BC3">
              <w:object w:dxaOrig="3465" w:dyaOrig="4410" w14:anchorId="6C92C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8pt" o:ole="">
                  <v:imagedata r:id="rId15" o:title=""/>
                </v:shape>
                <o:OLEObject Type="Embed" ProgID="PBrush" ShapeID="_x0000_i1025" DrawAspect="Content" ObjectID="_1721463469" r:id="rId16"/>
              </w:object>
            </w:r>
          </w:p>
        </w:tc>
      </w:tr>
      <w:tr w:rsidR="00364278" w:rsidRPr="00C71BC3" w14:paraId="5BDFE0A8" w14:textId="77777777" w:rsidTr="00B238FB">
        <w:tblPrEx>
          <w:tblCellMar>
            <w:left w:w="70" w:type="dxa"/>
            <w:right w:w="70" w:type="dxa"/>
          </w:tblCellMar>
        </w:tblPrEx>
        <w:tc>
          <w:tcPr>
            <w:tcW w:w="299" w:type="dxa"/>
            <w:tcBorders>
              <w:top w:val="single" w:sz="4" w:space="0" w:color="auto"/>
              <w:left w:val="single" w:sz="4" w:space="0" w:color="auto"/>
              <w:bottom w:val="nil"/>
              <w:right w:val="nil"/>
            </w:tcBorders>
          </w:tcPr>
          <w:p w14:paraId="616A2942" w14:textId="77777777" w:rsidR="00364278" w:rsidRPr="00C71BC3" w:rsidRDefault="00364278" w:rsidP="00B70CB7">
            <w:pPr>
              <w:jc w:val="both"/>
              <w:rPr>
                <w:rFonts w:ascii="Arial Narrow" w:hAnsi="Arial Narrow"/>
                <w:sz w:val="20"/>
                <w:szCs w:val="20"/>
              </w:rPr>
            </w:pPr>
          </w:p>
        </w:tc>
        <w:tc>
          <w:tcPr>
            <w:tcW w:w="3139" w:type="dxa"/>
            <w:vMerge w:val="restart"/>
            <w:tcBorders>
              <w:left w:val="nil"/>
              <w:right w:val="single" w:sz="4" w:space="0" w:color="auto"/>
            </w:tcBorders>
          </w:tcPr>
          <w:p w14:paraId="40BDA4EA" w14:textId="77777777" w:rsidR="00364278" w:rsidRPr="00C71BC3" w:rsidRDefault="00364278" w:rsidP="00B70CB7">
            <w:pPr>
              <w:jc w:val="both"/>
              <w:rPr>
                <w:rFonts w:ascii="Arial Narrow" w:eastAsia="Times New Roman" w:hAnsi="Arial Narrow" w:cs="Calibri"/>
                <w:sz w:val="20"/>
                <w:szCs w:val="20"/>
                <w:lang w:eastAsia="es-PE"/>
              </w:rPr>
            </w:pPr>
          </w:p>
        </w:tc>
        <w:tc>
          <w:tcPr>
            <w:tcW w:w="299" w:type="dxa"/>
            <w:tcBorders>
              <w:top w:val="single" w:sz="4" w:space="0" w:color="auto"/>
              <w:left w:val="single" w:sz="4" w:space="0" w:color="auto"/>
              <w:bottom w:val="nil"/>
              <w:right w:val="nil"/>
            </w:tcBorders>
          </w:tcPr>
          <w:p w14:paraId="466C79FA" w14:textId="77777777" w:rsidR="00364278" w:rsidRPr="00C71BC3" w:rsidRDefault="00364278" w:rsidP="00B70CB7">
            <w:pPr>
              <w:jc w:val="both"/>
              <w:rPr>
                <w:rFonts w:ascii="Arial Narrow" w:hAnsi="Arial Narrow"/>
                <w:sz w:val="20"/>
                <w:szCs w:val="20"/>
              </w:rPr>
            </w:pPr>
          </w:p>
        </w:tc>
        <w:tc>
          <w:tcPr>
            <w:tcW w:w="3031" w:type="dxa"/>
            <w:vMerge w:val="restart"/>
            <w:tcBorders>
              <w:left w:val="nil"/>
            </w:tcBorders>
          </w:tcPr>
          <w:p w14:paraId="4A9044E9" w14:textId="77777777" w:rsidR="00364278" w:rsidRPr="00C71BC3" w:rsidRDefault="00364278" w:rsidP="00B70CB7">
            <w:pPr>
              <w:jc w:val="both"/>
              <w:rPr>
                <w:rFonts w:ascii="Arial Narrow" w:eastAsia="Times New Roman" w:hAnsi="Arial Narrow" w:cs="Calibri"/>
                <w:sz w:val="20"/>
                <w:szCs w:val="20"/>
                <w:lang w:eastAsia="es-PE"/>
              </w:rPr>
            </w:pPr>
          </w:p>
        </w:tc>
        <w:tc>
          <w:tcPr>
            <w:tcW w:w="3420" w:type="dxa"/>
            <w:gridSpan w:val="3"/>
            <w:vMerge/>
          </w:tcPr>
          <w:p w14:paraId="1BB0775D" w14:textId="77777777" w:rsidR="00364278" w:rsidRPr="00C71BC3" w:rsidRDefault="00364278" w:rsidP="00364278">
            <w:pPr>
              <w:jc w:val="center"/>
              <w:rPr>
                <w:rFonts w:ascii="Arial Narrow" w:hAnsi="Arial Narrow"/>
                <w:sz w:val="20"/>
                <w:szCs w:val="20"/>
              </w:rPr>
            </w:pPr>
          </w:p>
        </w:tc>
      </w:tr>
      <w:tr w:rsidR="00364278" w:rsidRPr="00C71BC3" w14:paraId="48AD31BB" w14:textId="77777777" w:rsidTr="00B238FB">
        <w:tc>
          <w:tcPr>
            <w:tcW w:w="299" w:type="dxa"/>
            <w:tcBorders>
              <w:top w:val="nil"/>
              <w:left w:val="single" w:sz="4" w:space="0" w:color="auto"/>
              <w:bottom w:val="nil"/>
              <w:right w:val="nil"/>
            </w:tcBorders>
          </w:tcPr>
          <w:p w14:paraId="36BA7DE0" w14:textId="77777777" w:rsidR="00364278" w:rsidRPr="00C71BC3" w:rsidRDefault="00364278" w:rsidP="00B70CB7">
            <w:pPr>
              <w:jc w:val="both"/>
              <w:rPr>
                <w:rFonts w:ascii="Arial Narrow" w:hAnsi="Arial Narrow"/>
                <w:sz w:val="20"/>
                <w:szCs w:val="20"/>
              </w:rPr>
            </w:pPr>
          </w:p>
        </w:tc>
        <w:tc>
          <w:tcPr>
            <w:tcW w:w="3139" w:type="dxa"/>
            <w:vMerge/>
            <w:tcBorders>
              <w:left w:val="nil"/>
              <w:right w:val="single" w:sz="4" w:space="0" w:color="auto"/>
            </w:tcBorders>
          </w:tcPr>
          <w:p w14:paraId="2B7BC2FB" w14:textId="77777777" w:rsidR="00364278" w:rsidRPr="00C71BC3" w:rsidRDefault="00364278" w:rsidP="00B70CB7">
            <w:pPr>
              <w:jc w:val="both"/>
              <w:rPr>
                <w:rFonts w:ascii="Arial Narrow" w:eastAsia="Times New Roman" w:hAnsi="Arial Narrow" w:cs="Calibri"/>
                <w:sz w:val="20"/>
                <w:szCs w:val="20"/>
                <w:lang w:eastAsia="es-PE"/>
              </w:rPr>
            </w:pPr>
          </w:p>
        </w:tc>
        <w:tc>
          <w:tcPr>
            <w:tcW w:w="299" w:type="dxa"/>
            <w:tcBorders>
              <w:top w:val="nil"/>
              <w:left w:val="single" w:sz="4" w:space="0" w:color="auto"/>
              <w:bottom w:val="nil"/>
              <w:right w:val="nil"/>
            </w:tcBorders>
          </w:tcPr>
          <w:p w14:paraId="45F3F166" w14:textId="77777777" w:rsidR="00364278" w:rsidRPr="00C71BC3" w:rsidRDefault="00364278" w:rsidP="00B70CB7">
            <w:pPr>
              <w:jc w:val="both"/>
              <w:rPr>
                <w:rFonts w:ascii="Arial Narrow" w:hAnsi="Arial Narrow"/>
                <w:sz w:val="20"/>
                <w:szCs w:val="20"/>
              </w:rPr>
            </w:pPr>
          </w:p>
        </w:tc>
        <w:tc>
          <w:tcPr>
            <w:tcW w:w="3031" w:type="dxa"/>
            <w:vMerge/>
            <w:tcBorders>
              <w:left w:val="nil"/>
            </w:tcBorders>
          </w:tcPr>
          <w:p w14:paraId="3A80A435" w14:textId="77777777" w:rsidR="00364278" w:rsidRPr="00C71BC3" w:rsidRDefault="00364278" w:rsidP="00B70CB7">
            <w:pPr>
              <w:jc w:val="both"/>
              <w:rPr>
                <w:rFonts w:ascii="Arial Narrow" w:eastAsia="Times New Roman" w:hAnsi="Arial Narrow" w:cs="Calibri"/>
                <w:sz w:val="20"/>
                <w:szCs w:val="20"/>
                <w:lang w:eastAsia="es-PE"/>
              </w:rPr>
            </w:pPr>
          </w:p>
        </w:tc>
        <w:tc>
          <w:tcPr>
            <w:tcW w:w="3420" w:type="dxa"/>
            <w:gridSpan w:val="3"/>
            <w:vMerge/>
          </w:tcPr>
          <w:p w14:paraId="74284A09" w14:textId="77777777" w:rsidR="00364278" w:rsidRPr="00C71BC3" w:rsidRDefault="00364278" w:rsidP="00B70CB7">
            <w:pPr>
              <w:jc w:val="both"/>
              <w:rPr>
                <w:rFonts w:ascii="Arial Narrow" w:hAnsi="Arial Narrow"/>
                <w:sz w:val="20"/>
                <w:szCs w:val="20"/>
              </w:rPr>
            </w:pPr>
          </w:p>
        </w:tc>
      </w:tr>
      <w:tr w:rsidR="00364278" w:rsidRPr="00C71BC3" w14:paraId="1EC9D5E4" w14:textId="77777777" w:rsidTr="00B238FB">
        <w:tc>
          <w:tcPr>
            <w:tcW w:w="299" w:type="dxa"/>
            <w:tcBorders>
              <w:top w:val="nil"/>
              <w:left w:val="single" w:sz="4" w:space="0" w:color="auto"/>
              <w:bottom w:val="nil"/>
              <w:right w:val="nil"/>
            </w:tcBorders>
          </w:tcPr>
          <w:p w14:paraId="3759B384" w14:textId="77777777" w:rsidR="00364278" w:rsidRPr="00C71BC3" w:rsidRDefault="00364278" w:rsidP="00B70CB7">
            <w:pPr>
              <w:jc w:val="both"/>
              <w:rPr>
                <w:rFonts w:ascii="Arial Narrow" w:hAnsi="Arial Narrow"/>
                <w:sz w:val="20"/>
                <w:szCs w:val="20"/>
              </w:rPr>
            </w:pPr>
          </w:p>
        </w:tc>
        <w:tc>
          <w:tcPr>
            <w:tcW w:w="3139" w:type="dxa"/>
            <w:vMerge/>
            <w:tcBorders>
              <w:left w:val="nil"/>
              <w:right w:val="single" w:sz="4" w:space="0" w:color="auto"/>
            </w:tcBorders>
          </w:tcPr>
          <w:p w14:paraId="0748ADF7" w14:textId="77777777" w:rsidR="00364278" w:rsidRPr="00C71BC3" w:rsidRDefault="00364278" w:rsidP="00B70CB7">
            <w:pPr>
              <w:jc w:val="both"/>
              <w:rPr>
                <w:rFonts w:ascii="Arial Narrow" w:eastAsia="Times New Roman" w:hAnsi="Arial Narrow" w:cs="Calibri"/>
                <w:sz w:val="20"/>
                <w:szCs w:val="20"/>
                <w:lang w:eastAsia="es-PE"/>
              </w:rPr>
            </w:pPr>
          </w:p>
        </w:tc>
        <w:tc>
          <w:tcPr>
            <w:tcW w:w="299" w:type="dxa"/>
            <w:tcBorders>
              <w:top w:val="nil"/>
              <w:left w:val="single" w:sz="4" w:space="0" w:color="auto"/>
              <w:bottom w:val="nil"/>
              <w:right w:val="nil"/>
            </w:tcBorders>
          </w:tcPr>
          <w:p w14:paraId="0A469C80" w14:textId="77777777" w:rsidR="00364278" w:rsidRPr="00C71BC3" w:rsidRDefault="00364278" w:rsidP="00B70CB7">
            <w:pPr>
              <w:jc w:val="both"/>
              <w:rPr>
                <w:rFonts w:ascii="Arial Narrow" w:hAnsi="Arial Narrow"/>
                <w:sz w:val="20"/>
                <w:szCs w:val="20"/>
              </w:rPr>
            </w:pPr>
          </w:p>
        </w:tc>
        <w:tc>
          <w:tcPr>
            <w:tcW w:w="3031" w:type="dxa"/>
            <w:vMerge/>
            <w:tcBorders>
              <w:left w:val="nil"/>
            </w:tcBorders>
          </w:tcPr>
          <w:p w14:paraId="51EE7DB7" w14:textId="77777777" w:rsidR="00364278" w:rsidRPr="00C71BC3" w:rsidRDefault="00364278" w:rsidP="00B70CB7">
            <w:pPr>
              <w:jc w:val="both"/>
              <w:rPr>
                <w:rFonts w:ascii="Arial Narrow" w:eastAsia="Times New Roman" w:hAnsi="Arial Narrow" w:cs="Calibri"/>
                <w:sz w:val="20"/>
                <w:szCs w:val="20"/>
                <w:lang w:eastAsia="es-PE"/>
              </w:rPr>
            </w:pPr>
          </w:p>
        </w:tc>
        <w:tc>
          <w:tcPr>
            <w:tcW w:w="3420" w:type="dxa"/>
            <w:gridSpan w:val="3"/>
            <w:vMerge/>
          </w:tcPr>
          <w:p w14:paraId="4559BD8E" w14:textId="77777777" w:rsidR="00364278" w:rsidRPr="00C71BC3" w:rsidRDefault="00364278" w:rsidP="00B70CB7">
            <w:pPr>
              <w:jc w:val="both"/>
              <w:rPr>
                <w:rFonts w:ascii="Arial Narrow" w:hAnsi="Arial Narrow"/>
                <w:sz w:val="20"/>
                <w:szCs w:val="20"/>
              </w:rPr>
            </w:pPr>
          </w:p>
        </w:tc>
      </w:tr>
      <w:tr w:rsidR="00364278" w:rsidRPr="00C71BC3" w14:paraId="38084B87" w14:textId="77777777" w:rsidTr="00B238FB">
        <w:tc>
          <w:tcPr>
            <w:tcW w:w="299" w:type="dxa"/>
            <w:tcBorders>
              <w:top w:val="nil"/>
              <w:left w:val="single" w:sz="4" w:space="0" w:color="auto"/>
              <w:bottom w:val="nil"/>
              <w:right w:val="nil"/>
            </w:tcBorders>
          </w:tcPr>
          <w:p w14:paraId="401F557C" w14:textId="77777777" w:rsidR="00364278" w:rsidRPr="00C71BC3" w:rsidRDefault="00364278" w:rsidP="00B70CB7">
            <w:pPr>
              <w:jc w:val="both"/>
              <w:rPr>
                <w:rFonts w:ascii="Arial Narrow" w:hAnsi="Arial Narrow"/>
                <w:sz w:val="20"/>
                <w:szCs w:val="20"/>
              </w:rPr>
            </w:pPr>
          </w:p>
        </w:tc>
        <w:tc>
          <w:tcPr>
            <w:tcW w:w="3139" w:type="dxa"/>
            <w:vMerge/>
            <w:tcBorders>
              <w:left w:val="nil"/>
              <w:right w:val="single" w:sz="4" w:space="0" w:color="auto"/>
            </w:tcBorders>
          </w:tcPr>
          <w:p w14:paraId="0D1F3EBB" w14:textId="77777777" w:rsidR="00364278" w:rsidRPr="00C71BC3" w:rsidRDefault="00364278" w:rsidP="00B70CB7">
            <w:pPr>
              <w:jc w:val="both"/>
              <w:rPr>
                <w:rFonts w:ascii="Arial Narrow" w:eastAsia="Times New Roman" w:hAnsi="Arial Narrow" w:cs="Calibri"/>
                <w:sz w:val="20"/>
                <w:szCs w:val="20"/>
                <w:lang w:eastAsia="es-PE"/>
              </w:rPr>
            </w:pPr>
          </w:p>
        </w:tc>
        <w:tc>
          <w:tcPr>
            <w:tcW w:w="299" w:type="dxa"/>
            <w:tcBorders>
              <w:top w:val="nil"/>
              <w:left w:val="single" w:sz="4" w:space="0" w:color="auto"/>
              <w:bottom w:val="nil"/>
              <w:right w:val="nil"/>
            </w:tcBorders>
          </w:tcPr>
          <w:p w14:paraId="02B646C2" w14:textId="77777777" w:rsidR="00364278" w:rsidRPr="00C71BC3" w:rsidRDefault="00364278" w:rsidP="00B70CB7">
            <w:pPr>
              <w:jc w:val="both"/>
              <w:rPr>
                <w:rFonts w:ascii="Arial Narrow" w:hAnsi="Arial Narrow"/>
                <w:sz w:val="20"/>
                <w:szCs w:val="20"/>
              </w:rPr>
            </w:pPr>
          </w:p>
        </w:tc>
        <w:tc>
          <w:tcPr>
            <w:tcW w:w="3031" w:type="dxa"/>
            <w:vMerge/>
            <w:tcBorders>
              <w:left w:val="nil"/>
            </w:tcBorders>
          </w:tcPr>
          <w:p w14:paraId="25C52425" w14:textId="77777777" w:rsidR="00364278" w:rsidRPr="00C71BC3" w:rsidRDefault="00364278" w:rsidP="00B70CB7">
            <w:pPr>
              <w:jc w:val="both"/>
              <w:rPr>
                <w:rFonts w:ascii="Arial Narrow" w:eastAsia="Times New Roman" w:hAnsi="Arial Narrow" w:cs="Calibri"/>
                <w:sz w:val="20"/>
                <w:szCs w:val="20"/>
                <w:lang w:eastAsia="es-PE"/>
              </w:rPr>
            </w:pPr>
          </w:p>
        </w:tc>
        <w:tc>
          <w:tcPr>
            <w:tcW w:w="3420" w:type="dxa"/>
            <w:gridSpan w:val="3"/>
            <w:vMerge/>
          </w:tcPr>
          <w:p w14:paraId="1708649B" w14:textId="77777777" w:rsidR="00364278" w:rsidRPr="00C71BC3" w:rsidRDefault="00364278" w:rsidP="00B70CB7">
            <w:pPr>
              <w:jc w:val="both"/>
              <w:rPr>
                <w:rFonts w:ascii="Arial Narrow" w:hAnsi="Arial Narrow"/>
                <w:sz w:val="20"/>
                <w:szCs w:val="20"/>
              </w:rPr>
            </w:pPr>
          </w:p>
        </w:tc>
      </w:tr>
      <w:tr w:rsidR="00364278" w:rsidRPr="00C71BC3" w14:paraId="10982CBD" w14:textId="77777777" w:rsidTr="00B238FB">
        <w:tc>
          <w:tcPr>
            <w:tcW w:w="299" w:type="dxa"/>
            <w:tcBorders>
              <w:top w:val="nil"/>
              <w:left w:val="single" w:sz="4" w:space="0" w:color="auto"/>
              <w:bottom w:val="nil"/>
              <w:right w:val="nil"/>
            </w:tcBorders>
          </w:tcPr>
          <w:p w14:paraId="31463CE1" w14:textId="77777777" w:rsidR="00364278" w:rsidRPr="00C71BC3" w:rsidRDefault="00364278" w:rsidP="00B70CB7">
            <w:pPr>
              <w:jc w:val="both"/>
              <w:rPr>
                <w:rFonts w:ascii="Arial Narrow" w:hAnsi="Arial Narrow"/>
                <w:sz w:val="20"/>
                <w:szCs w:val="20"/>
              </w:rPr>
            </w:pPr>
          </w:p>
        </w:tc>
        <w:tc>
          <w:tcPr>
            <w:tcW w:w="3139" w:type="dxa"/>
            <w:vMerge/>
            <w:tcBorders>
              <w:left w:val="nil"/>
              <w:right w:val="single" w:sz="4" w:space="0" w:color="auto"/>
            </w:tcBorders>
          </w:tcPr>
          <w:p w14:paraId="6E9A5E79" w14:textId="77777777" w:rsidR="00364278" w:rsidRPr="00C71BC3" w:rsidRDefault="00364278" w:rsidP="00B70CB7">
            <w:pPr>
              <w:jc w:val="both"/>
              <w:rPr>
                <w:rFonts w:ascii="Arial Narrow" w:eastAsia="Times New Roman" w:hAnsi="Arial Narrow" w:cs="Calibri"/>
                <w:sz w:val="20"/>
                <w:szCs w:val="20"/>
                <w:lang w:eastAsia="es-PE"/>
              </w:rPr>
            </w:pPr>
          </w:p>
        </w:tc>
        <w:tc>
          <w:tcPr>
            <w:tcW w:w="299" w:type="dxa"/>
            <w:tcBorders>
              <w:top w:val="nil"/>
              <w:left w:val="single" w:sz="4" w:space="0" w:color="auto"/>
              <w:bottom w:val="nil"/>
              <w:right w:val="nil"/>
            </w:tcBorders>
          </w:tcPr>
          <w:p w14:paraId="332746E3" w14:textId="77777777" w:rsidR="00364278" w:rsidRPr="00C71BC3" w:rsidRDefault="00364278" w:rsidP="00B70CB7">
            <w:pPr>
              <w:jc w:val="both"/>
              <w:rPr>
                <w:rFonts w:ascii="Arial Narrow" w:hAnsi="Arial Narrow"/>
                <w:sz w:val="20"/>
                <w:szCs w:val="20"/>
              </w:rPr>
            </w:pPr>
          </w:p>
        </w:tc>
        <w:tc>
          <w:tcPr>
            <w:tcW w:w="3031" w:type="dxa"/>
            <w:vMerge/>
            <w:tcBorders>
              <w:left w:val="nil"/>
            </w:tcBorders>
          </w:tcPr>
          <w:p w14:paraId="04D740EB" w14:textId="77777777" w:rsidR="00364278" w:rsidRPr="00C71BC3" w:rsidRDefault="00364278" w:rsidP="00B70CB7">
            <w:pPr>
              <w:jc w:val="both"/>
              <w:rPr>
                <w:rFonts w:ascii="Arial Narrow" w:eastAsia="Times New Roman" w:hAnsi="Arial Narrow" w:cs="Calibri"/>
                <w:sz w:val="20"/>
                <w:szCs w:val="20"/>
                <w:lang w:eastAsia="es-PE"/>
              </w:rPr>
            </w:pPr>
          </w:p>
        </w:tc>
        <w:tc>
          <w:tcPr>
            <w:tcW w:w="3420" w:type="dxa"/>
            <w:gridSpan w:val="3"/>
            <w:vMerge/>
            <w:tcBorders>
              <w:bottom w:val="nil"/>
            </w:tcBorders>
          </w:tcPr>
          <w:p w14:paraId="50E231AA" w14:textId="77777777" w:rsidR="00364278" w:rsidRPr="00C71BC3" w:rsidRDefault="00364278" w:rsidP="00B70CB7">
            <w:pPr>
              <w:jc w:val="both"/>
              <w:rPr>
                <w:rFonts w:ascii="Arial Narrow" w:hAnsi="Arial Narrow"/>
                <w:sz w:val="20"/>
                <w:szCs w:val="20"/>
              </w:rPr>
            </w:pPr>
          </w:p>
        </w:tc>
      </w:tr>
      <w:tr w:rsidR="00364278" w:rsidRPr="00C71BC3" w14:paraId="23C92036" w14:textId="77777777" w:rsidTr="00B238FB">
        <w:tc>
          <w:tcPr>
            <w:tcW w:w="299" w:type="dxa"/>
            <w:tcBorders>
              <w:top w:val="nil"/>
              <w:left w:val="single" w:sz="4" w:space="0" w:color="auto"/>
              <w:bottom w:val="single" w:sz="4" w:space="0" w:color="auto"/>
              <w:right w:val="nil"/>
            </w:tcBorders>
          </w:tcPr>
          <w:p w14:paraId="38F90A4E" w14:textId="77777777" w:rsidR="00364278" w:rsidRPr="00C71BC3" w:rsidRDefault="00364278" w:rsidP="00B70CB7">
            <w:pPr>
              <w:jc w:val="both"/>
              <w:rPr>
                <w:rFonts w:ascii="Arial Narrow" w:hAnsi="Arial Narrow"/>
                <w:sz w:val="20"/>
                <w:szCs w:val="20"/>
              </w:rPr>
            </w:pPr>
          </w:p>
        </w:tc>
        <w:tc>
          <w:tcPr>
            <w:tcW w:w="3139" w:type="dxa"/>
            <w:vMerge/>
            <w:tcBorders>
              <w:left w:val="nil"/>
              <w:bottom w:val="single" w:sz="4" w:space="0" w:color="auto"/>
              <w:right w:val="single" w:sz="4" w:space="0" w:color="auto"/>
            </w:tcBorders>
          </w:tcPr>
          <w:p w14:paraId="450D1C4A" w14:textId="77777777" w:rsidR="00364278" w:rsidRPr="00C71BC3" w:rsidRDefault="00364278" w:rsidP="00B70CB7">
            <w:pPr>
              <w:jc w:val="both"/>
              <w:rPr>
                <w:rFonts w:ascii="Arial Narrow" w:eastAsia="Times New Roman" w:hAnsi="Arial Narrow" w:cs="Calibri"/>
                <w:sz w:val="20"/>
                <w:szCs w:val="20"/>
                <w:lang w:eastAsia="es-PE"/>
              </w:rPr>
            </w:pPr>
          </w:p>
        </w:tc>
        <w:tc>
          <w:tcPr>
            <w:tcW w:w="299" w:type="dxa"/>
            <w:tcBorders>
              <w:top w:val="nil"/>
              <w:left w:val="single" w:sz="4" w:space="0" w:color="auto"/>
              <w:bottom w:val="single" w:sz="4" w:space="0" w:color="auto"/>
              <w:right w:val="nil"/>
            </w:tcBorders>
          </w:tcPr>
          <w:p w14:paraId="23032770" w14:textId="77777777" w:rsidR="00364278" w:rsidRPr="00C71BC3" w:rsidRDefault="00364278" w:rsidP="00B70CB7">
            <w:pPr>
              <w:jc w:val="both"/>
              <w:rPr>
                <w:rFonts w:ascii="Arial Narrow" w:hAnsi="Arial Narrow"/>
                <w:sz w:val="20"/>
                <w:szCs w:val="20"/>
              </w:rPr>
            </w:pPr>
          </w:p>
        </w:tc>
        <w:tc>
          <w:tcPr>
            <w:tcW w:w="3031" w:type="dxa"/>
            <w:vMerge/>
            <w:tcBorders>
              <w:left w:val="nil"/>
            </w:tcBorders>
          </w:tcPr>
          <w:p w14:paraId="4B0CC463" w14:textId="77777777" w:rsidR="00364278" w:rsidRPr="00C71BC3" w:rsidRDefault="00364278" w:rsidP="00B70CB7">
            <w:pPr>
              <w:jc w:val="both"/>
              <w:rPr>
                <w:rFonts w:ascii="Arial Narrow" w:eastAsia="Times New Roman" w:hAnsi="Arial Narrow" w:cs="Calibri"/>
                <w:sz w:val="20"/>
                <w:szCs w:val="20"/>
                <w:lang w:eastAsia="es-PE"/>
              </w:rPr>
            </w:pPr>
          </w:p>
        </w:tc>
        <w:tc>
          <w:tcPr>
            <w:tcW w:w="3420" w:type="dxa"/>
            <w:gridSpan w:val="3"/>
            <w:tcBorders>
              <w:top w:val="nil"/>
            </w:tcBorders>
          </w:tcPr>
          <w:p w14:paraId="43D6D57E" w14:textId="6A2FBBD3" w:rsidR="00364278" w:rsidRPr="00C71BC3" w:rsidRDefault="00F207EE" w:rsidP="00364278">
            <w:pPr>
              <w:jc w:val="center"/>
              <w:rPr>
                <w:rFonts w:ascii="Arial Narrow" w:hAnsi="Arial Narrow"/>
                <w:sz w:val="20"/>
                <w:szCs w:val="20"/>
              </w:rPr>
            </w:pPr>
            <w:r w:rsidRPr="00C71BC3">
              <w:rPr>
                <w:rFonts w:ascii="Arial Narrow" w:hAnsi="Arial Narrow"/>
                <w:sz w:val="20"/>
                <w:szCs w:val="20"/>
              </w:rPr>
              <w:t>Ignacio Sica A.</w:t>
            </w:r>
          </w:p>
        </w:tc>
      </w:tr>
      <w:tr w:rsidR="00364278" w:rsidRPr="00C71BC3" w14:paraId="1B24A7F9" w14:textId="77777777" w:rsidTr="00B238FB">
        <w:tblPrEx>
          <w:tblCellMar>
            <w:left w:w="70" w:type="dxa"/>
            <w:right w:w="70" w:type="dxa"/>
          </w:tblCellMar>
        </w:tblPrEx>
        <w:tc>
          <w:tcPr>
            <w:tcW w:w="299" w:type="dxa"/>
            <w:tcBorders>
              <w:top w:val="single" w:sz="4" w:space="0" w:color="auto"/>
              <w:bottom w:val="single" w:sz="4" w:space="0" w:color="auto"/>
              <w:right w:val="nil"/>
            </w:tcBorders>
            <w:vAlign w:val="center"/>
          </w:tcPr>
          <w:p w14:paraId="75E57E7F" w14:textId="77777777" w:rsidR="00364278" w:rsidRPr="00C71BC3" w:rsidRDefault="00364278" w:rsidP="00364278">
            <w:pPr>
              <w:jc w:val="center"/>
              <w:rPr>
                <w:rFonts w:ascii="Arial Narrow" w:hAnsi="Arial Narrow"/>
                <w:sz w:val="20"/>
                <w:szCs w:val="20"/>
              </w:rPr>
            </w:pPr>
            <w:r w:rsidRPr="00C71BC3">
              <w:rPr>
                <w:rFonts w:ascii="Arial Narrow" w:hAnsi="Arial Narrow"/>
                <w:sz w:val="20"/>
                <w:szCs w:val="20"/>
              </w:rPr>
              <w:t>2</w:t>
            </w:r>
          </w:p>
        </w:tc>
        <w:tc>
          <w:tcPr>
            <w:tcW w:w="3139" w:type="dxa"/>
            <w:tcBorders>
              <w:left w:val="nil"/>
            </w:tcBorders>
            <w:vAlign w:val="center"/>
          </w:tcPr>
          <w:p w14:paraId="0032C7E6" w14:textId="77777777" w:rsidR="00364278" w:rsidRPr="00C71BC3" w:rsidRDefault="00364278" w:rsidP="00B238FB">
            <w:pPr>
              <w:rPr>
                <w:rFonts w:ascii="Arial Narrow" w:eastAsia="Times New Roman" w:hAnsi="Arial Narrow" w:cs="Calibri"/>
                <w:sz w:val="20"/>
                <w:szCs w:val="20"/>
                <w:lang w:eastAsia="es-PE"/>
              </w:rPr>
            </w:pPr>
            <w:r w:rsidRPr="00C71BC3">
              <w:rPr>
                <w:rFonts w:ascii="Arial Narrow" w:eastAsia="Times New Roman" w:hAnsi="Arial Narrow" w:cs="Calibri"/>
                <w:sz w:val="20"/>
                <w:szCs w:val="20"/>
                <w:lang w:eastAsia="es-PE"/>
              </w:rPr>
              <w:t>Si es Persona Natural: Firma del conyugue (Casado o Conviviente)</w:t>
            </w:r>
          </w:p>
        </w:tc>
        <w:tc>
          <w:tcPr>
            <w:tcW w:w="299" w:type="dxa"/>
            <w:tcBorders>
              <w:top w:val="single" w:sz="4" w:space="0" w:color="auto"/>
              <w:bottom w:val="single" w:sz="4" w:space="0" w:color="auto"/>
              <w:right w:val="nil"/>
            </w:tcBorders>
            <w:vAlign w:val="center"/>
          </w:tcPr>
          <w:p w14:paraId="372B7C7A" w14:textId="77777777" w:rsidR="00364278" w:rsidRPr="00C71BC3" w:rsidRDefault="00364278" w:rsidP="00364278">
            <w:pPr>
              <w:jc w:val="center"/>
              <w:rPr>
                <w:rFonts w:ascii="Arial Narrow" w:hAnsi="Arial Narrow"/>
                <w:sz w:val="20"/>
                <w:szCs w:val="20"/>
              </w:rPr>
            </w:pPr>
            <w:r w:rsidRPr="00C71BC3">
              <w:rPr>
                <w:rFonts w:ascii="Arial Narrow" w:hAnsi="Arial Narrow"/>
                <w:sz w:val="20"/>
                <w:szCs w:val="20"/>
              </w:rPr>
              <w:t>4</w:t>
            </w:r>
          </w:p>
        </w:tc>
        <w:tc>
          <w:tcPr>
            <w:tcW w:w="3031" w:type="dxa"/>
            <w:tcBorders>
              <w:left w:val="nil"/>
            </w:tcBorders>
          </w:tcPr>
          <w:p w14:paraId="1A531776" w14:textId="46C8B5AF" w:rsidR="00B238FB" w:rsidRPr="00C71BC3" w:rsidRDefault="00364278" w:rsidP="00364278">
            <w:pPr>
              <w:jc w:val="both"/>
              <w:rPr>
                <w:rFonts w:ascii="Arial Narrow" w:eastAsia="Times New Roman" w:hAnsi="Arial Narrow" w:cs="Calibri"/>
                <w:sz w:val="20"/>
                <w:szCs w:val="20"/>
                <w:lang w:eastAsia="es-PE"/>
              </w:rPr>
            </w:pPr>
            <w:r w:rsidRPr="00C71BC3">
              <w:rPr>
                <w:rFonts w:ascii="Arial Narrow" w:eastAsia="Times New Roman" w:hAnsi="Arial Narrow" w:cs="Calibri"/>
                <w:sz w:val="20"/>
                <w:szCs w:val="20"/>
                <w:lang w:eastAsia="es-PE"/>
              </w:rPr>
              <w:t>Si es Persona Natural: Firma conyugue del av</w:t>
            </w:r>
            <w:r w:rsidR="00B238FB" w:rsidRPr="00C71BC3">
              <w:rPr>
                <w:rFonts w:ascii="Arial Narrow" w:eastAsia="Times New Roman" w:hAnsi="Arial Narrow" w:cs="Calibri"/>
                <w:sz w:val="20"/>
                <w:szCs w:val="20"/>
                <w:lang w:eastAsia="es-PE"/>
              </w:rPr>
              <w:t>al</w:t>
            </w:r>
          </w:p>
          <w:p w14:paraId="00B7C224" w14:textId="7407319F" w:rsidR="00364278" w:rsidRPr="00C71BC3" w:rsidRDefault="00364278" w:rsidP="00364278">
            <w:pPr>
              <w:jc w:val="both"/>
              <w:rPr>
                <w:rFonts w:ascii="Arial Narrow" w:eastAsia="Times New Roman" w:hAnsi="Arial Narrow" w:cs="Calibri"/>
                <w:sz w:val="20"/>
                <w:szCs w:val="20"/>
                <w:lang w:eastAsia="es-PE"/>
              </w:rPr>
            </w:pPr>
            <w:r w:rsidRPr="00C71BC3">
              <w:rPr>
                <w:rFonts w:ascii="Arial Narrow" w:eastAsia="Times New Roman" w:hAnsi="Arial Narrow" w:cs="Calibri"/>
                <w:sz w:val="20"/>
                <w:szCs w:val="20"/>
                <w:lang w:eastAsia="es-PE"/>
              </w:rPr>
              <w:t xml:space="preserve">Si es Persona Jurídica:  Firma </w:t>
            </w:r>
            <w:r w:rsidR="00C2080C" w:rsidRPr="00C71BC3">
              <w:rPr>
                <w:rFonts w:ascii="Arial Narrow" w:eastAsia="Times New Roman" w:hAnsi="Arial Narrow" w:cs="Calibri"/>
                <w:sz w:val="20"/>
                <w:szCs w:val="20"/>
                <w:lang w:eastAsia="es-PE"/>
              </w:rPr>
              <w:t>cónyuge</w:t>
            </w:r>
            <w:r w:rsidRPr="00C71BC3">
              <w:rPr>
                <w:rFonts w:ascii="Arial Narrow" w:eastAsia="Times New Roman" w:hAnsi="Arial Narrow" w:cs="Calibri"/>
                <w:sz w:val="20"/>
                <w:szCs w:val="20"/>
                <w:lang w:eastAsia="es-PE"/>
              </w:rPr>
              <w:t xml:space="preserve"> Representante Legal</w:t>
            </w:r>
          </w:p>
        </w:tc>
        <w:tc>
          <w:tcPr>
            <w:tcW w:w="3420" w:type="dxa"/>
            <w:gridSpan w:val="3"/>
            <w:vMerge w:val="restart"/>
            <w:vAlign w:val="center"/>
          </w:tcPr>
          <w:p w14:paraId="249FA25E" w14:textId="1375462A" w:rsidR="00364278" w:rsidRPr="00C71BC3" w:rsidRDefault="00B102B1" w:rsidP="00364278">
            <w:pPr>
              <w:jc w:val="center"/>
              <w:rPr>
                <w:rFonts w:ascii="Arial Narrow" w:hAnsi="Arial Narrow"/>
                <w:sz w:val="20"/>
                <w:szCs w:val="20"/>
              </w:rPr>
            </w:pPr>
            <w:r w:rsidRPr="00C71BC3">
              <w:rPr>
                <w:noProof/>
              </w:rPr>
              <w:drawing>
                <wp:anchor distT="0" distB="0" distL="114300" distR="114300" simplePos="0" relativeHeight="251660288" behindDoc="0" locked="0" layoutInCell="1" allowOverlap="1" wp14:anchorId="15118610" wp14:editId="7F0E621D">
                  <wp:simplePos x="0" y="0"/>
                  <wp:positionH relativeFrom="column">
                    <wp:posOffset>605790</wp:posOffset>
                  </wp:positionH>
                  <wp:positionV relativeFrom="paragraph">
                    <wp:posOffset>316230</wp:posOffset>
                  </wp:positionV>
                  <wp:extent cx="1138555" cy="603250"/>
                  <wp:effectExtent l="0" t="0" r="4445" b="6350"/>
                  <wp:wrapNone/>
                  <wp:docPr id="14" name="Imagen 9">
                    <a:extLst xmlns:a="http://schemas.openxmlformats.org/drawingml/2006/main">
                      <a:ext uri="{FF2B5EF4-FFF2-40B4-BE49-F238E27FC236}">
                        <a16:creationId xmlns:a16="http://schemas.microsoft.com/office/drawing/2014/main" id="{00B365BD-37E4-47C7-8C82-DA9507767DDF}"/>
                      </a:ext>
                    </a:extLst>
                  </wp:docPr>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00B365BD-37E4-47C7-8C82-DA9507767DDF}"/>
                              </a:ext>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855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64278" w:rsidRPr="00C71BC3" w14:paraId="2723D212" w14:textId="77777777" w:rsidTr="00B238FB">
        <w:tc>
          <w:tcPr>
            <w:tcW w:w="299" w:type="dxa"/>
            <w:tcBorders>
              <w:top w:val="single" w:sz="4" w:space="0" w:color="auto"/>
              <w:left w:val="single" w:sz="4" w:space="0" w:color="auto"/>
              <w:bottom w:val="nil"/>
              <w:right w:val="nil"/>
            </w:tcBorders>
          </w:tcPr>
          <w:p w14:paraId="684CC6CC" w14:textId="77777777" w:rsidR="00364278" w:rsidRPr="00C71BC3" w:rsidRDefault="00364278" w:rsidP="00B70CB7">
            <w:pPr>
              <w:jc w:val="both"/>
              <w:rPr>
                <w:rFonts w:ascii="Arial Narrow" w:hAnsi="Arial Narrow"/>
                <w:sz w:val="20"/>
                <w:szCs w:val="20"/>
              </w:rPr>
            </w:pPr>
          </w:p>
        </w:tc>
        <w:tc>
          <w:tcPr>
            <w:tcW w:w="3139" w:type="dxa"/>
            <w:vMerge w:val="restart"/>
            <w:tcBorders>
              <w:left w:val="nil"/>
              <w:right w:val="single" w:sz="4" w:space="0" w:color="auto"/>
            </w:tcBorders>
          </w:tcPr>
          <w:p w14:paraId="64735F4E" w14:textId="77777777" w:rsidR="00364278" w:rsidRPr="00C71BC3" w:rsidRDefault="00364278" w:rsidP="00364278">
            <w:pPr>
              <w:rPr>
                <w:rFonts w:ascii="Arial Narrow" w:eastAsia="Times New Roman" w:hAnsi="Arial Narrow" w:cs="Calibri"/>
                <w:sz w:val="20"/>
                <w:szCs w:val="20"/>
                <w:lang w:eastAsia="es-PE"/>
              </w:rPr>
            </w:pPr>
          </w:p>
        </w:tc>
        <w:tc>
          <w:tcPr>
            <w:tcW w:w="299" w:type="dxa"/>
            <w:tcBorders>
              <w:top w:val="single" w:sz="4" w:space="0" w:color="auto"/>
              <w:left w:val="single" w:sz="4" w:space="0" w:color="auto"/>
              <w:bottom w:val="nil"/>
              <w:right w:val="nil"/>
            </w:tcBorders>
          </w:tcPr>
          <w:p w14:paraId="391C17BE" w14:textId="77777777" w:rsidR="00364278" w:rsidRPr="00C71BC3" w:rsidRDefault="00364278" w:rsidP="00B70CB7">
            <w:pPr>
              <w:jc w:val="both"/>
              <w:rPr>
                <w:rFonts w:ascii="Arial Narrow" w:hAnsi="Arial Narrow"/>
                <w:sz w:val="20"/>
                <w:szCs w:val="20"/>
              </w:rPr>
            </w:pPr>
          </w:p>
        </w:tc>
        <w:tc>
          <w:tcPr>
            <w:tcW w:w="3031" w:type="dxa"/>
            <w:vMerge w:val="restart"/>
            <w:tcBorders>
              <w:left w:val="nil"/>
            </w:tcBorders>
          </w:tcPr>
          <w:p w14:paraId="05C796CA" w14:textId="77777777" w:rsidR="00364278" w:rsidRPr="00C71BC3" w:rsidRDefault="00364278" w:rsidP="00364278">
            <w:pPr>
              <w:jc w:val="center"/>
              <w:rPr>
                <w:rFonts w:ascii="Arial Narrow" w:eastAsia="Times New Roman" w:hAnsi="Arial Narrow" w:cs="Calibri"/>
                <w:sz w:val="20"/>
                <w:szCs w:val="20"/>
                <w:lang w:eastAsia="es-PE"/>
              </w:rPr>
            </w:pPr>
          </w:p>
        </w:tc>
        <w:tc>
          <w:tcPr>
            <w:tcW w:w="3420" w:type="dxa"/>
            <w:gridSpan w:val="3"/>
            <w:vMerge/>
          </w:tcPr>
          <w:p w14:paraId="54F070CA" w14:textId="77777777" w:rsidR="00364278" w:rsidRPr="00C71BC3" w:rsidRDefault="00364278" w:rsidP="00B70CB7">
            <w:pPr>
              <w:jc w:val="both"/>
              <w:rPr>
                <w:rFonts w:ascii="Arial Narrow" w:hAnsi="Arial Narrow"/>
                <w:sz w:val="20"/>
                <w:szCs w:val="20"/>
              </w:rPr>
            </w:pPr>
          </w:p>
        </w:tc>
      </w:tr>
      <w:tr w:rsidR="00364278" w:rsidRPr="00C71BC3" w14:paraId="70621AAE" w14:textId="77777777" w:rsidTr="00B238FB">
        <w:tc>
          <w:tcPr>
            <w:tcW w:w="299" w:type="dxa"/>
            <w:tcBorders>
              <w:top w:val="nil"/>
              <w:left w:val="single" w:sz="4" w:space="0" w:color="auto"/>
              <w:bottom w:val="nil"/>
              <w:right w:val="nil"/>
            </w:tcBorders>
          </w:tcPr>
          <w:p w14:paraId="243ECA77" w14:textId="77777777" w:rsidR="00364278" w:rsidRPr="00C71BC3" w:rsidRDefault="00364278" w:rsidP="00B70CB7">
            <w:pPr>
              <w:jc w:val="both"/>
              <w:rPr>
                <w:rFonts w:ascii="Arial Narrow" w:hAnsi="Arial Narrow"/>
                <w:sz w:val="20"/>
                <w:szCs w:val="20"/>
              </w:rPr>
            </w:pPr>
          </w:p>
        </w:tc>
        <w:tc>
          <w:tcPr>
            <w:tcW w:w="3139" w:type="dxa"/>
            <w:vMerge/>
            <w:tcBorders>
              <w:left w:val="nil"/>
              <w:right w:val="single" w:sz="4" w:space="0" w:color="auto"/>
            </w:tcBorders>
          </w:tcPr>
          <w:p w14:paraId="17EA0D7A" w14:textId="77777777" w:rsidR="00364278" w:rsidRPr="00C71BC3" w:rsidRDefault="00364278" w:rsidP="00364278">
            <w:pPr>
              <w:jc w:val="center"/>
              <w:rPr>
                <w:rFonts w:ascii="Arial Narrow" w:eastAsia="Times New Roman" w:hAnsi="Arial Narrow" w:cs="Calibri"/>
                <w:sz w:val="20"/>
                <w:szCs w:val="20"/>
                <w:lang w:eastAsia="es-PE"/>
              </w:rPr>
            </w:pPr>
          </w:p>
        </w:tc>
        <w:tc>
          <w:tcPr>
            <w:tcW w:w="299" w:type="dxa"/>
            <w:tcBorders>
              <w:top w:val="nil"/>
              <w:left w:val="single" w:sz="4" w:space="0" w:color="auto"/>
              <w:bottom w:val="nil"/>
              <w:right w:val="nil"/>
            </w:tcBorders>
          </w:tcPr>
          <w:p w14:paraId="0913B76C" w14:textId="77777777" w:rsidR="00364278" w:rsidRPr="00C71BC3" w:rsidRDefault="00364278" w:rsidP="00B70CB7">
            <w:pPr>
              <w:jc w:val="both"/>
              <w:rPr>
                <w:rFonts w:ascii="Arial Narrow" w:hAnsi="Arial Narrow"/>
                <w:sz w:val="20"/>
                <w:szCs w:val="20"/>
              </w:rPr>
            </w:pPr>
          </w:p>
        </w:tc>
        <w:tc>
          <w:tcPr>
            <w:tcW w:w="3031" w:type="dxa"/>
            <w:vMerge/>
            <w:tcBorders>
              <w:left w:val="nil"/>
            </w:tcBorders>
          </w:tcPr>
          <w:p w14:paraId="54706341" w14:textId="77777777" w:rsidR="00364278" w:rsidRPr="00C71BC3" w:rsidRDefault="00364278" w:rsidP="00364278">
            <w:pPr>
              <w:jc w:val="center"/>
              <w:rPr>
                <w:rFonts w:ascii="Arial Narrow" w:eastAsia="Times New Roman" w:hAnsi="Arial Narrow" w:cs="Calibri"/>
                <w:sz w:val="20"/>
                <w:szCs w:val="20"/>
                <w:lang w:eastAsia="es-PE"/>
              </w:rPr>
            </w:pPr>
          </w:p>
        </w:tc>
        <w:tc>
          <w:tcPr>
            <w:tcW w:w="3420" w:type="dxa"/>
            <w:gridSpan w:val="3"/>
            <w:vMerge/>
          </w:tcPr>
          <w:p w14:paraId="769C9737" w14:textId="77777777" w:rsidR="00364278" w:rsidRPr="00C71BC3" w:rsidRDefault="00364278" w:rsidP="00B70CB7">
            <w:pPr>
              <w:jc w:val="both"/>
              <w:rPr>
                <w:rFonts w:ascii="Arial Narrow" w:hAnsi="Arial Narrow"/>
                <w:sz w:val="20"/>
                <w:szCs w:val="20"/>
              </w:rPr>
            </w:pPr>
          </w:p>
        </w:tc>
      </w:tr>
      <w:tr w:rsidR="00364278" w:rsidRPr="00C71BC3" w14:paraId="533B1B7A" w14:textId="77777777" w:rsidTr="00B238FB">
        <w:tc>
          <w:tcPr>
            <w:tcW w:w="299" w:type="dxa"/>
            <w:tcBorders>
              <w:top w:val="nil"/>
              <w:left w:val="single" w:sz="4" w:space="0" w:color="auto"/>
              <w:bottom w:val="nil"/>
              <w:right w:val="nil"/>
            </w:tcBorders>
          </w:tcPr>
          <w:p w14:paraId="7EA66F3B" w14:textId="77777777" w:rsidR="00364278" w:rsidRPr="00C71BC3" w:rsidRDefault="00364278" w:rsidP="00B70CB7">
            <w:pPr>
              <w:jc w:val="both"/>
              <w:rPr>
                <w:rFonts w:ascii="Arial Narrow" w:hAnsi="Arial Narrow"/>
                <w:sz w:val="20"/>
                <w:szCs w:val="20"/>
              </w:rPr>
            </w:pPr>
          </w:p>
        </w:tc>
        <w:tc>
          <w:tcPr>
            <w:tcW w:w="3139" w:type="dxa"/>
            <w:vMerge/>
            <w:tcBorders>
              <w:left w:val="nil"/>
              <w:right w:val="single" w:sz="4" w:space="0" w:color="auto"/>
            </w:tcBorders>
          </w:tcPr>
          <w:p w14:paraId="52062B89" w14:textId="77777777" w:rsidR="00364278" w:rsidRPr="00C71BC3" w:rsidRDefault="00364278" w:rsidP="00364278">
            <w:pPr>
              <w:jc w:val="center"/>
              <w:rPr>
                <w:rFonts w:ascii="Arial Narrow" w:eastAsia="Times New Roman" w:hAnsi="Arial Narrow" w:cs="Calibri"/>
                <w:sz w:val="20"/>
                <w:szCs w:val="20"/>
                <w:lang w:eastAsia="es-PE"/>
              </w:rPr>
            </w:pPr>
          </w:p>
        </w:tc>
        <w:tc>
          <w:tcPr>
            <w:tcW w:w="299" w:type="dxa"/>
            <w:tcBorders>
              <w:top w:val="nil"/>
              <w:left w:val="single" w:sz="4" w:space="0" w:color="auto"/>
              <w:bottom w:val="nil"/>
              <w:right w:val="nil"/>
            </w:tcBorders>
          </w:tcPr>
          <w:p w14:paraId="51C0FF69" w14:textId="77777777" w:rsidR="00364278" w:rsidRPr="00C71BC3" w:rsidRDefault="00364278" w:rsidP="00B70CB7">
            <w:pPr>
              <w:jc w:val="both"/>
              <w:rPr>
                <w:rFonts w:ascii="Arial Narrow" w:hAnsi="Arial Narrow"/>
                <w:sz w:val="20"/>
                <w:szCs w:val="20"/>
              </w:rPr>
            </w:pPr>
          </w:p>
        </w:tc>
        <w:tc>
          <w:tcPr>
            <w:tcW w:w="3031" w:type="dxa"/>
            <w:vMerge/>
            <w:tcBorders>
              <w:left w:val="nil"/>
            </w:tcBorders>
          </w:tcPr>
          <w:p w14:paraId="74133469" w14:textId="77777777" w:rsidR="00364278" w:rsidRPr="00C71BC3" w:rsidRDefault="00364278" w:rsidP="00364278">
            <w:pPr>
              <w:jc w:val="center"/>
              <w:rPr>
                <w:rFonts w:ascii="Arial Narrow" w:eastAsia="Times New Roman" w:hAnsi="Arial Narrow" w:cs="Calibri"/>
                <w:sz w:val="20"/>
                <w:szCs w:val="20"/>
                <w:lang w:eastAsia="es-PE"/>
              </w:rPr>
            </w:pPr>
          </w:p>
        </w:tc>
        <w:tc>
          <w:tcPr>
            <w:tcW w:w="3420" w:type="dxa"/>
            <w:gridSpan w:val="3"/>
            <w:vMerge/>
          </w:tcPr>
          <w:p w14:paraId="1FCE951C" w14:textId="77777777" w:rsidR="00364278" w:rsidRPr="00C71BC3" w:rsidRDefault="00364278" w:rsidP="00B70CB7">
            <w:pPr>
              <w:jc w:val="both"/>
              <w:rPr>
                <w:rFonts w:ascii="Arial Narrow" w:hAnsi="Arial Narrow"/>
                <w:sz w:val="20"/>
                <w:szCs w:val="20"/>
              </w:rPr>
            </w:pPr>
          </w:p>
        </w:tc>
      </w:tr>
      <w:tr w:rsidR="00364278" w:rsidRPr="00C71BC3" w14:paraId="26C71945" w14:textId="77777777" w:rsidTr="00B238FB">
        <w:tc>
          <w:tcPr>
            <w:tcW w:w="299" w:type="dxa"/>
            <w:tcBorders>
              <w:top w:val="nil"/>
              <w:left w:val="single" w:sz="4" w:space="0" w:color="auto"/>
              <w:bottom w:val="nil"/>
              <w:right w:val="nil"/>
            </w:tcBorders>
          </w:tcPr>
          <w:p w14:paraId="1D99FC07" w14:textId="77777777" w:rsidR="00364278" w:rsidRPr="00C71BC3" w:rsidRDefault="00364278" w:rsidP="00B70CB7">
            <w:pPr>
              <w:jc w:val="both"/>
              <w:rPr>
                <w:rFonts w:ascii="Arial Narrow" w:hAnsi="Arial Narrow"/>
                <w:sz w:val="20"/>
                <w:szCs w:val="20"/>
              </w:rPr>
            </w:pPr>
          </w:p>
        </w:tc>
        <w:tc>
          <w:tcPr>
            <w:tcW w:w="3139" w:type="dxa"/>
            <w:vMerge/>
            <w:tcBorders>
              <w:left w:val="nil"/>
              <w:right w:val="single" w:sz="4" w:space="0" w:color="auto"/>
            </w:tcBorders>
          </w:tcPr>
          <w:p w14:paraId="376650D1" w14:textId="77777777" w:rsidR="00364278" w:rsidRPr="00C71BC3" w:rsidRDefault="00364278" w:rsidP="00364278">
            <w:pPr>
              <w:jc w:val="center"/>
              <w:rPr>
                <w:rFonts w:ascii="Arial Narrow" w:eastAsia="Times New Roman" w:hAnsi="Arial Narrow" w:cs="Calibri"/>
                <w:sz w:val="20"/>
                <w:szCs w:val="20"/>
                <w:lang w:eastAsia="es-PE"/>
              </w:rPr>
            </w:pPr>
          </w:p>
        </w:tc>
        <w:tc>
          <w:tcPr>
            <w:tcW w:w="299" w:type="dxa"/>
            <w:tcBorders>
              <w:top w:val="nil"/>
              <w:left w:val="single" w:sz="4" w:space="0" w:color="auto"/>
              <w:bottom w:val="nil"/>
              <w:right w:val="nil"/>
            </w:tcBorders>
          </w:tcPr>
          <w:p w14:paraId="6B372536" w14:textId="77777777" w:rsidR="00364278" w:rsidRPr="00C71BC3" w:rsidRDefault="00364278" w:rsidP="00B70CB7">
            <w:pPr>
              <w:jc w:val="both"/>
              <w:rPr>
                <w:rFonts w:ascii="Arial Narrow" w:hAnsi="Arial Narrow"/>
                <w:sz w:val="20"/>
                <w:szCs w:val="20"/>
              </w:rPr>
            </w:pPr>
          </w:p>
        </w:tc>
        <w:tc>
          <w:tcPr>
            <w:tcW w:w="3031" w:type="dxa"/>
            <w:vMerge/>
            <w:tcBorders>
              <w:left w:val="nil"/>
            </w:tcBorders>
          </w:tcPr>
          <w:p w14:paraId="3D9B66CD" w14:textId="77777777" w:rsidR="00364278" w:rsidRPr="00C71BC3" w:rsidRDefault="00364278" w:rsidP="00364278">
            <w:pPr>
              <w:jc w:val="center"/>
              <w:rPr>
                <w:rFonts w:ascii="Arial Narrow" w:eastAsia="Times New Roman" w:hAnsi="Arial Narrow" w:cs="Calibri"/>
                <w:sz w:val="20"/>
                <w:szCs w:val="20"/>
                <w:lang w:eastAsia="es-PE"/>
              </w:rPr>
            </w:pPr>
          </w:p>
        </w:tc>
        <w:tc>
          <w:tcPr>
            <w:tcW w:w="3420" w:type="dxa"/>
            <w:gridSpan w:val="3"/>
            <w:vMerge/>
            <w:tcBorders>
              <w:bottom w:val="nil"/>
            </w:tcBorders>
          </w:tcPr>
          <w:p w14:paraId="0DC3ACC1" w14:textId="77777777" w:rsidR="00364278" w:rsidRPr="00C71BC3" w:rsidRDefault="00364278" w:rsidP="00B70CB7">
            <w:pPr>
              <w:jc w:val="both"/>
              <w:rPr>
                <w:rFonts w:ascii="Arial Narrow" w:hAnsi="Arial Narrow"/>
                <w:sz w:val="20"/>
                <w:szCs w:val="20"/>
              </w:rPr>
            </w:pPr>
          </w:p>
        </w:tc>
      </w:tr>
      <w:tr w:rsidR="00364278" w:rsidRPr="00C71BC3" w14:paraId="6BE58F17" w14:textId="77777777" w:rsidTr="00B238FB">
        <w:trPr>
          <w:trHeight w:val="369"/>
        </w:trPr>
        <w:tc>
          <w:tcPr>
            <w:tcW w:w="299" w:type="dxa"/>
            <w:tcBorders>
              <w:top w:val="nil"/>
              <w:left w:val="single" w:sz="4" w:space="0" w:color="auto"/>
              <w:bottom w:val="single" w:sz="4" w:space="0" w:color="auto"/>
              <w:right w:val="nil"/>
            </w:tcBorders>
          </w:tcPr>
          <w:p w14:paraId="3F212589" w14:textId="77777777" w:rsidR="00364278" w:rsidRPr="00C71BC3" w:rsidRDefault="00364278" w:rsidP="00B70CB7">
            <w:pPr>
              <w:jc w:val="both"/>
              <w:rPr>
                <w:rFonts w:ascii="Arial Narrow" w:hAnsi="Arial Narrow"/>
                <w:sz w:val="20"/>
                <w:szCs w:val="20"/>
              </w:rPr>
            </w:pPr>
          </w:p>
        </w:tc>
        <w:tc>
          <w:tcPr>
            <w:tcW w:w="3139" w:type="dxa"/>
            <w:vMerge/>
            <w:tcBorders>
              <w:left w:val="nil"/>
              <w:bottom w:val="single" w:sz="4" w:space="0" w:color="auto"/>
              <w:right w:val="single" w:sz="4" w:space="0" w:color="auto"/>
            </w:tcBorders>
          </w:tcPr>
          <w:p w14:paraId="75A9DED2" w14:textId="77777777" w:rsidR="00364278" w:rsidRPr="00C71BC3" w:rsidRDefault="00364278" w:rsidP="00364278">
            <w:pPr>
              <w:jc w:val="center"/>
              <w:rPr>
                <w:rFonts w:ascii="Arial Narrow" w:eastAsia="Times New Roman" w:hAnsi="Arial Narrow" w:cs="Calibri"/>
                <w:sz w:val="20"/>
                <w:szCs w:val="20"/>
                <w:lang w:eastAsia="es-PE"/>
              </w:rPr>
            </w:pPr>
          </w:p>
        </w:tc>
        <w:tc>
          <w:tcPr>
            <w:tcW w:w="299" w:type="dxa"/>
            <w:tcBorders>
              <w:top w:val="nil"/>
              <w:left w:val="single" w:sz="4" w:space="0" w:color="auto"/>
              <w:bottom w:val="single" w:sz="4" w:space="0" w:color="auto"/>
              <w:right w:val="nil"/>
            </w:tcBorders>
          </w:tcPr>
          <w:p w14:paraId="10D60744" w14:textId="77777777" w:rsidR="00364278" w:rsidRPr="00C71BC3" w:rsidRDefault="00364278" w:rsidP="00B70CB7">
            <w:pPr>
              <w:jc w:val="both"/>
              <w:rPr>
                <w:rFonts w:ascii="Arial Narrow" w:hAnsi="Arial Narrow"/>
                <w:sz w:val="20"/>
                <w:szCs w:val="20"/>
              </w:rPr>
            </w:pPr>
          </w:p>
        </w:tc>
        <w:tc>
          <w:tcPr>
            <w:tcW w:w="3031" w:type="dxa"/>
            <w:vMerge/>
            <w:tcBorders>
              <w:left w:val="nil"/>
            </w:tcBorders>
          </w:tcPr>
          <w:p w14:paraId="7DE1819C" w14:textId="77777777" w:rsidR="00364278" w:rsidRPr="00C71BC3" w:rsidRDefault="00364278" w:rsidP="00364278">
            <w:pPr>
              <w:jc w:val="center"/>
              <w:rPr>
                <w:rFonts w:ascii="Arial Narrow" w:eastAsia="Times New Roman" w:hAnsi="Arial Narrow" w:cs="Calibri"/>
                <w:sz w:val="20"/>
                <w:szCs w:val="20"/>
                <w:lang w:eastAsia="es-PE"/>
              </w:rPr>
            </w:pPr>
          </w:p>
        </w:tc>
        <w:tc>
          <w:tcPr>
            <w:tcW w:w="3420" w:type="dxa"/>
            <w:gridSpan w:val="3"/>
            <w:tcBorders>
              <w:top w:val="nil"/>
            </w:tcBorders>
          </w:tcPr>
          <w:p w14:paraId="4F362991" w14:textId="3DBD21A0" w:rsidR="00364278" w:rsidRPr="00C71BC3" w:rsidRDefault="00B102B1" w:rsidP="00364278">
            <w:pPr>
              <w:jc w:val="center"/>
              <w:rPr>
                <w:rFonts w:ascii="Arial Narrow" w:hAnsi="Arial Narrow"/>
                <w:sz w:val="20"/>
                <w:szCs w:val="20"/>
              </w:rPr>
            </w:pPr>
            <w:r w:rsidRPr="00C71BC3">
              <w:rPr>
                <w:rFonts w:ascii="Arial Narrow" w:hAnsi="Arial Narrow"/>
                <w:sz w:val="20"/>
                <w:szCs w:val="20"/>
              </w:rPr>
              <w:t>Judith Reyes A</w:t>
            </w:r>
          </w:p>
        </w:tc>
      </w:tr>
      <w:tr w:rsidR="00364278" w:rsidRPr="00B238FB" w14:paraId="7E25015B" w14:textId="77777777" w:rsidTr="00B238FB">
        <w:tc>
          <w:tcPr>
            <w:tcW w:w="299" w:type="dxa"/>
            <w:tcBorders>
              <w:top w:val="single" w:sz="4" w:space="0" w:color="auto"/>
              <w:right w:val="nil"/>
            </w:tcBorders>
          </w:tcPr>
          <w:p w14:paraId="60AF6961" w14:textId="77777777" w:rsidR="00364278" w:rsidRPr="00C71BC3" w:rsidRDefault="00364278" w:rsidP="00B70CB7">
            <w:pPr>
              <w:jc w:val="both"/>
              <w:rPr>
                <w:rFonts w:ascii="Arial Narrow" w:hAnsi="Arial Narrow"/>
                <w:sz w:val="20"/>
                <w:szCs w:val="20"/>
              </w:rPr>
            </w:pPr>
          </w:p>
        </w:tc>
        <w:tc>
          <w:tcPr>
            <w:tcW w:w="3139" w:type="dxa"/>
            <w:tcBorders>
              <w:left w:val="nil"/>
            </w:tcBorders>
          </w:tcPr>
          <w:p w14:paraId="446A8A2D" w14:textId="77777777" w:rsidR="00364278" w:rsidRPr="00C71BC3" w:rsidRDefault="00364278" w:rsidP="00364278">
            <w:pPr>
              <w:jc w:val="center"/>
              <w:rPr>
                <w:rFonts w:ascii="Arial Narrow" w:eastAsia="Times New Roman" w:hAnsi="Arial Narrow" w:cs="Calibri"/>
                <w:sz w:val="20"/>
                <w:szCs w:val="20"/>
                <w:lang w:eastAsia="es-PE"/>
              </w:rPr>
            </w:pPr>
            <w:r w:rsidRPr="00C71BC3">
              <w:rPr>
                <w:rFonts w:ascii="Arial Narrow" w:eastAsia="Times New Roman" w:hAnsi="Arial Narrow" w:cs="Calibri"/>
                <w:sz w:val="20"/>
                <w:szCs w:val="20"/>
                <w:lang w:eastAsia="es-PE"/>
              </w:rPr>
              <w:t>Dueño (Persona Natural) o Representantes Legales de la Empresa</w:t>
            </w:r>
          </w:p>
        </w:tc>
        <w:tc>
          <w:tcPr>
            <w:tcW w:w="299" w:type="dxa"/>
            <w:tcBorders>
              <w:top w:val="single" w:sz="4" w:space="0" w:color="auto"/>
              <w:right w:val="nil"/>
            </w:tcBorders>
          </w:tcPr>
          <w:p w14:paraId="4643B551" w14:textId="77777777" w:rsidR="00364278" w:rsidRPr="00C71BC3" w:rsidRDefault="00364278" w:rsidP="00B70CB7">
            <w:pPr>
              <w:jc w:val="both"/>
              <w:rPr>
                <w:rFonts w:ascii="Arial Narrow" w:hAnsi="Arial Narrow"/>
                <w:sz w:val="20"/>
                <w:szCs w:val="20"/>
              </w:rPr>
            </w:pPr>
          </w:p>
        </w:tc>
        <w:tc>
          <w:tcPr>
            <w:tcW w:w="3031" w:type="dxa"/>
            <w:tcBorders>
              <w:left w:val="nil"/>
            </w:tcBorders>
            <w:vAlign w:val="center"/>
          </w:tcPr>
          <w:p w14:paraId="2E8FBD84" w14:textId="77777777" w:rsidR="00364278" w:rsidRPr="00B238FB" w:rsidRDefault="00364278" w:rsidP="00364278">
            <w:pPr>
              <w:jc w:val="center"/>
              <w:rPr>
                <w:rFonts w:ascii="Arial Narrow" w:eastAsia="Times New Roman" w:hAnsi="Arial Narrow" w:cs="Calibri"/>
                <w:sz w:val="20"/>
                <w:szCs w:val="20"/>
                <w:lang w:eastAsia="es-PE"/>
              </w:rPr>
            </w:pPr>
            <w:r w:rsidRPr="00C71BC3">
              <w:rPr>
                <w:rFonts w:ascii="Arial Narrow" w:eastAsia="Times New Roman" w:hAnsi="Arial Narrow" w:cs="Calibri"/>
                <w:sz w:val="20"/>
                <w:szCs w:val="20"/>
                <w:lang w:eastAsia="es-PE"/>
              </w:rPr>
              <w:t>Avales o Fiadores</w:t>
            </w:r>
          </w:p>
        </w:tc>
        <w:tc>
          <w:tcPr>
            <w:tcW w:w="3420" w:type="dxa"/>
            <w:gridSpan w:val="3"/>
          </w:tcPr>
          <w:p w14:paraId="5B6649AB" w14:textId="77777777" w:rsidR="00364278" w:rsidRPr="00B238FB" w:rsidRDefault="00364278" w:rsidP="00B70CB7">
            <w:pPr>
              <w:jc w:val="both"/>
              <w:rPr>
                <w:rFonts w:ascii="Arial Narrow" w:hAnsi="Arial Narrow"/>
                <w:sz w:val="20"/>
                <w:szCs w:val="20"/>
              </w:rPr>
            </w:pPr>
          </w:p>
        </w:tc>
      </w:tr>
    </w:tbl>
    <w:p w14:paraId="6CB1F0E6" w14:textId="1AB64CF8" w:rsidR="00364278" w:rsidRDefault="00364278" w:rsidP="00B70CB7">
      <w:pPr>
        <w:spacing w:after="0" w:line="240" w:lineRule="auto"/>
        <w:jc w:val="both"/>
        <w:rPr>
          <w:rFonts w:ascii="Arial Narrow" w:hAnsi="Arial Narrow"/>
          <w:sz w:val="20"/>
          <w:szCs w:val="20"/>
        </w:rPr>
      </w:pPr>
    </w:p>
    <w:p w14:paraId="5EB37466" w14:textId="258567A4" w:rsidR="001E51A4" w:rsidRDefault="001E51A4" w:rsidP="00B70CB7">
      <w:pPr>
        <w:spacing w:after="0" w:line="240" w:lineRule="auto"/>
        <w:jc w:val="both"/>
        <w:rPr>
          <w:rFonts w:ascii="Arial Narrow" w:hAnsi="Arial Narrow"/>
          <w:sz w:val="20"/>
          <w:szCs w:val="20"/>
        </w:rPr>
      </w:pPr>
    </w:p>
    <w:p w14:paraId="09E5B85A" w14:textId="4CDE09E5" w:rsidR="001E51A4" w:rsidRDefault="001E51A4" w:rsidP="00B70CB7">
      <w:pPr>
        <w:spacing w:after="0" w:line="240" w:lineRule="auto"/>
        <w:jc w:val="both"/>
        <w:rPr>
          <w:rFonts w:ascii="Arial Narrow" w:hAnsi="Arial Narrow"/>
          <w:sz w:val="20"/>
          <w:szCs w:val="20"/>
        </w:rPr>
      </w:pPr>
    </w:p>
    <w:p w14:paraId="7D2E6EAE" w14:textId="7958F6E7" w:rsidR="001E51A4" w:rsidRDefault="001E51A4" w:rsidP="00B70CB7">
      <w:pPr>
        <w:spacing w:after="0" w:line="240" w:lineRule="auto"/>
        <w:jc w:val="both"/>
        <w:rPr>
          <w:rFonts w:ascii="Arial Narrow" w:hAnsi="Arial Narrow"/>
          <w:sz w:val="20"/>
          <w:szCs w:val="20"/>
        </w:rPr>
      </w:pPr>
    </w:p>
    <w:p w14:paraId="6504F91F" w14:textId="0AD6082F" w:rsidR="001E51A4" w:rsidRDefault="001E51A4" w:rsidP="00B70CB7">
      <w:pPr>
        <w:spacing w:after="0" w:line="240" w:lineRule="auto"/>
        <w:jc w:val="both"/>
        <w:rPr>
          <w:rFonts w:ascii="Arial Narrow" w:hAnsi="Arial Narrow"/>
          <w:sz w:val="20"/>
          <w:szCs w:val="20"/>
        </w:rPr>
      </w:pPr>
    </w:p>
    <w:p w14:paraId="5004B875" w14:textId="602541FC" w:rsidR="001E51A4" w:rsidRDefault="001E51A4" w:rsidP="00B70CB7">
      <w:pPr>
        <w:spacing w:after="0" w:line="240" w:lineRule="auto"/>
        <w:jc w:val="both"/>
        <w:rPr>
          <w:rFonts w:ascii="Arial Narrow" w:hAnsi="Arial Narrow"/>
          <w:sz w:val="20"/>
          <w:szCs w:val="20"/>
        </w:rPr>
      </w:pPr>
    </w:p>
    <w:p w14:paraId="10614674" w14:textId="7ED884D0" w:rsidR="001E51A4" w:rsidRDefault="001E51A4" w:rsidP="00B70CB7">
      <w:pPr>
        <w:spacing w:after="0" w:line="240" w:lineRule="auto"/>
        <w:jc w:val="both"/>
        <w:rPr>
          <w:rFonts w:ascii="Arial Narrow" w:hAnsi="Arial Narrow"/>
          <w:sz w:val="20"/>
          <w:szCs w:val="20"/>
        </w:rPr>
      </w:pPr>
    </w:p>
    <w:p w14:paraId="536C1400" w14:textId="74482853" w:rsidR="001E51A4" w:rsidRDefault="001E51A4" w:rsidP="00B70CB7">
      <w:pPr>
        <w:spacing w:after="0" w:line="240" w:lineRule="auto"/>
        <w:jc w:val="both"/>
        <w:rPr>
          <w:rFonts w:ascii="Arial Narrow" w:hAnsi="Arial Narrow"/>
          <w:sz w:val="20"/>
          <w:szCs w:val="20"/>
        </w:rPr>
      </w:pPr>
    </w:p>
    <w:p w14:paraId="0F4000AD" w14:textId="25669E87" w:rsidR="001E51A4" w:rsidRDefault="001E51A4" w:rsidP="00B70CB7">
      <w:pPr>
        <w:spacing w:after="0" w:line="240" w:lineRule="auto"/>
        <w:jc w:val="both"/>
        <w:rPr>
          <w:rFonts w:ascii="Arial Narrow" w:hAnsi="Arial Narrow"/>
          <w:sz w:val="20"/>
          <w:szCs w:val="20"/>
        </w:rPr>
      </w:pPr>
    </w:p>
    <w:p w14:paraId="6CDC64ED" w14:textId="5E18C7AA" w:rsidR="001E51A4" w:rsidRDefault="001E51A4" w:rsidP="00B70CB7">
      <w:pPr>
        <w:spacing w:after="0" w:line="240" w:lineRule="auto"/>
        <w:jc w:val="both"/>
        <w:rPr>
          <w:rFonts w:ascii="Arial Narrow" w:hAnsi="Arial Narrow"/>
          <w:sz w:val="20"/>
          <w:szCs w:val="20"/>
        </w:rPr>
      </w:pPr>
    </w:p>
    <w:p w14:paraId="77B0B06D" w14:textId="506D4679" w:rsidR="001E51A4" w:rsidRDefault="001E51A4" w:rsidP="00B70CB7">
      <w:pPr>
        <w:spacing w:after="0" w:line="240" w:lineRule="auto"/>
        <w:jc w:val="both"/>
        <w:rPr>
          <w:rFonts w:ascii="Arial Narrow" w:hAnsi="Arial Narrow"/>
          <w:sz w:val="20"/>
          <w:szCs w:val="20"/>
        </w:rPr>
      </w:pPr>
    </w:p>
    <w:p w14:paraId="0B3579FC" w14:textId="1D956CD9" w:rsidR="001E51A4" w:rsidRDefault="001E51A4" w:rsidP="00B70CB7">
      <w:pPr>
        <w:spacing w:after="0" w:line="240" w:lineRule="auto"/>
        <w:jc w:val="both"/>
        <w:rPr>
          <w:rFonts w:ascii="Arial Narrow" w:hAnsi="Arial Narrow"/>
          <w:sz w:val="20"/>
          <w:szCs w:val="20"/>
        </w:rPr>
      </w:pPr>
    </w:p>
    <w:p w14:paraId="087D926F" w14:textId="54675862" w:rsidR="001E51A4" w:rsidRDefault="001E51A4" w:rsidP="00B70CB7">
      <w:pPr>
        <w:spacing w:after="0" w:line="240" w:lineRule="auto"/>
        <w:jc w:val="both"/>
        <w:rPr>
          <w:rFonts w:ascii="Arial Narrow" w:hAnsi="Arial Narrow"/>
          <w:sz w:val="20"/>
          <w:szCs w:val="20"/>
        </w:rPr>
      </w:pPr>
    </w:p>
    <w:p w14:paraId="1BB679F3" w14:textId="42712AA8" w:rsidR="001E51A4" w:rsidRDefault="001E51A4" w:rsidP="00B70CB7">
      <w:pPr>
        <w:spacing w:after="0" w:line="240" w:lineRule="auto"/>
        <w:jc w:val="both"/>
        <w:rPr>
          <w:rFonts w:ascii="Arial Narrow" w:hAnsi="Arial Narrow"/>
          <w:sz w:val="20"/>
          <w:szCs w:val="20"/>
        </w:rPr>
      </w:pPr>
    </w:p>
    <w:p w14:paraId="616B6CD5" w14:textId="5F8CC32B" w:rsidR="001E51A4" w:rsidRPr="0017179A" w:rsidRDefault="001E51A4" w:rsidP="00FB1733">
      <w:pPr>
        <w:rPr>
          <w:rFonts w:ascii="Arial Narrow" w:hAnsi="Arial Narrow"/>
          <w:strike/>
          <w:sz w:val="20"/>
          <w:szCs w:val="20"/>
        </w:rPr>
      </w:pPr>
    </w:p>
    <w:sectPr w:rsidR="001E51A4" w:rsidRPr="0017179A" w:rsidSect="00364278">
      <w:headerReference w:type="default" r:id="rId18"/>
      <w:footerReference w:type="default" r:id="rId19"/>
      <w:pgSz w:w="11906" w:h="16838" w:code="9"/>
      <w:pgMar w:top="179" w:right="720" w:bottom="576"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20FB" w14:textId="77777777" w:rsidR="00A463EA" w:rsidRDefault="00A463EA" w:rsidP="00364278">
      <w:pPr>
        <w:spacing w:after="0" w:line="240" w:lineRule="auto"/>
      </w:pPr>
      <w:r>
        <w:separator/>
      </w:r>
    </w:p>
  </w:endnote>
  <w:endnote w:type="continuationSeparator" w:id="0">
    <w:p w14:paraId="60B53E4E" w14:textId="77777777" w:rsidR="00A463EA" w:rsidRDefault="00A463EA" w:rsidP="0036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984" w14:textId="634D1168" w:rsidR="00364278" w:rsidRPr="00364278" w:rsidRDefault="00364278">
    <w:pPr>
      <w:pStyle w:val="Piedepgina"/>
      <w:rPr>
        <w:sz w:val="18"/>
        <w:szCs w:val="18"/>
      </w:rPr>
    </w:pPr>
    <w:r w:rsidRPr="00364278">
      <w:rPr>
        <w:sz w:val="18"/>
        <w:szCs w:val="18"/>
      </w:rPr>
      <w:t>S.1751/</w:t>
    </w:r>
    <w:r w:rsidR="001E51A4" w:rsidRPr="00C71BC3">
      <w:rPr>
        <w:sz w:val="18"/>
        <w:szCs w:val="18"/>
      </w:rPr>
      <w:t>0</w:t>
    </w:r>
    <w:r w:rsidR="006F5EAC" w:rsidRPr="00C71BC3">
      <w:rPr>
        <w:sz w:val="18"/>
        <w:szCs w:val="18"/>
      </w:rPr>
      <w:t>8</w:t>
    </w:r>
    <w:r w:rsidR="00B238FB" w:rsidRPr="00C71BC3">
      <w:rPr>
        <w:sz w:val="18"/>
        <w:szCs w:val="18"/>
      </w:rPr>
      <w:t>.202</w:t>
    </w:r>
    <w:r w:rsidR="001E51A4" w:rsidRPr="00C71BC3">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8D56" w14:textId="77777777" w:rsidR="00A463EA" w:rsidRDefault="00A463EA" w:rsidP="00364278">
      <w:pPr>
        <w:spacing w:after="0" w:line="240" w:lineRule="auto"/>
      </w:pPr>
      <w:r>
        <w:separator/>
      </w:r>
    </w:p>
  </w:footnote>
  <w:footnote w:type="continuationSeparator" w:id="0">
    <w:p w14:paraId="1E21E02B" w14:textId="77777777" w:rsidR="00A463EA" w:rsidRDefault="00A463EA" w:rsidP="00364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CB6" w14:textId="77777777" w:rsidR="00364278" w:rsidRDefault="00364278" w:rsidP="00D652A6">
    <w:pPr>
      <w:pStyle w:val="Encabezado"/>
      <w:tabs>
        <w:tab w:val="left" w:pos="0"/>
      </w:tabs>
      <w:ind w:hanging="720"/>
    </w:pPr>
    <w:r>
      <w:t xml:space="preserve">                 </w:t>
    </w:r>
    <w:r w:rsidR="00D652A6">
      <w:rPr>
        <w:noProof/>
      </w:rPr>
      <w:drawing>
        <wp:inline distT="0" distB="0" distL="0" distR="0" wp14:anchorId="6ABA4C23" wp14:editId="0807DC92">
          <wp:extent cx="1808582" cy="523875"/>
          <wp:effectExtent l="0" t="0" r="0" b="0"/>
          <wp:docPr id="19" name="Imagen 1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871" cy="527435"/>
                  </a:xfrm>
                  <a:prstGeom prst="rect">
                    <a:avLst/>
                  </a:prstGeom>
                  <a:noFill/>
                  <a:ln>
                    <a:noFill/>
                  </a:ln>
                </pic:spPr>
              </pic:pic>
            </a:graphicData>
          </a:graphic>
        </wp:inline>
      </w:drawing>
    </w:r>
    <w:r>
      <w:t xml:space="preserve">                                                                                                                                   </w:t>
    </w:r>
    <w:r>
      <w:rPr>
        <w:noProof/>
        <w:lang w:eastAsia="es-PE"/>
      </w:rPr>
      <w:drawing>
        <wp:inline distT="0" distB="0" distL="0" distR="0" wp14:anchorId="0B8E51F8" wp14:editId="7692D4F7">
          <wp:extent cx="598610" cy="429015"/>
          <wp:effectExtent l="0" t="0" r="0" b="9525"/>
          <wp:docPr id="22" name="20 Imagen">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 Imagen">
                    <a:extLst>
                      <a:ext uri="{FF2B5EF4-FFF2-40B4-BE49-F238E27FC236}">
                        <a16:creationId xmlns:a16="http://schemas.microsoft.com/office/drawing/2014/main" id="{00000000-0008-0000-0000-00001500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8610" cy="42901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54E"/>
    <w:multiLevelType w:val="hybridMultilevel"/>
    <w:tmpl w:val="8238482C"/>
    <w:lvl w:ilvl="0" w:tplc="5CEA0C9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E3A7BFF"/>
    <w:multiLevelType w:val="hybridMultilevel"/>
    <w:tmpl w:val="E0DA8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iErNmo+yy69a/NUPG5lFQqez3jo321Sx2Dkd0JDIBsyh9S6cnAiQVYxWlLU0TcFuwCm3i0Ny3ydot4sycwOBQ==" w:salt="09pvNQ21so/yUiND024D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83"/>
    <w:rsid w:val="0003075B"/>
    <w:rsid w:val="00073803"/>
    <w:rsid w:val="000762F4"/>
    <w:rsid w:val="000868F1"/>
    <w:rsid w:val="00111924"/>
    <w:rsid w:val="00127F49"/>
    <w:rsid w:val="00155E82"/>
    <w:rsid w:val="0017179A"/>
    <w:rsid w:val="00196B61"/>
    <w:rsid w:val="001D765F"/>
    <w:rsid w:val="001D78BB"/>
    <w:rsid w:val="001E51A4"/>
    <w:rsid w:val="001E653C"/>
    <w:rsid w:val="00210988"/>
    <w:rsid w:val="00253F7D"/>
    <w:rsid w:val="002E550B"/>
    <w:rsid w:val="0030402A"/>
    <w:rsid w:val="00340A07"/>
    <w:rsid w:val="0035000A"/>
    <w:rsid w:val="00364278"/>
    <w:rsid w:val="00384C06"/>
    <w:rsid w:val="003D5A12"/>
    <w:rsid w:val="003E3B4F"/>
    <w:rsid w:val="00407811"/>
    <w:rsid w:val="00411B21"/>
    <w:rsid w:val="00415D4C"/>
    <w:rsid w:val="0047101B"/>
    <w:rsid w:val="004853C0"/>
    <w:rsid w:val="004B4696"/>
    <w:rsid w:val="005212A4"/>
    <w:rsid w:val="00540500"/>
    <w:rsid w:val="005619D4"/>
    <w:rsid w:val="005A21CB"/>
    <w:rsid w:val="005A4355"/>
    <w:rsid w:val="005C2060"/>
    <w:rsid w:val="005E6C27"/>
    <w:rsid w:val="00671AC5"/>
    <w:rsid w:val="00695D97"/>
    <w:rsid w:val="006F5EAC"/>
    <w:rsid w:val="0071226F"/>
    <w:rsid w:val="0074757A"/>
    <w:rsid w:val="007C29DD"/>
    <w:rsid w:val="007C6ED7"/>
    <w:rsid w:val="007D5C9B"/>
    <w:rsid w:val="007F2BDF"/>
    <w:rsid w:val="0082046C"/>
    <w:rsid w:val="00825986"/>
    <w:rsid w:val="00832207"/>
    <w:rsid w:val="00860C8D"/>
    <w:rsid w:val="008A7E2E"/>
    <w:rsid w:val="009524C6"/>
    <w:rsid w:val="00980F09"/>
    <w:rsid w:val="00A24262"/>
    <w:rsid w:val="00A30C01"/>
    <w:rsid w:val="00A463EA"/>
    <w:rsid w:val="00A65A84"/>
    <w:rsid w:val="00AC0CA4"/>
    <w:rsid w:val="00B102B1"/>
    <w:rsid w:val="00B16841"/>
    <w:rsid w:val="00B238FB"/>
    <w:rsid w:val="00B70CB7"/>
    <w:rsid w:val="00BC54E8"/>
    <w:rsid w:val="00C2080C"/>
    <w:rsid w:val="00C441EA"/>
    <w:rsid w:val="00C6665B"/>
    <w:rsid w:val="00C71BC3"/>
    <w:rsid w:val="00CC2C1A"/>
    <w:rsid w:val="00D15590"/>
    <w:rsid w:val="00D241DA"/>
    <w:rsid w:val="00D36354"/>
    <w:rsid w:val="00D62908"/>
    <w:rsid w:val="00D652A6"/>
    <w:rsid w:val="00D8671D"/>
    <w:rsid w:val="00DB7183"/>
    <w:rsid w:val="00DC76AF"/>
    <w:rsid w:val="00DD1BCC"/>
    <w:rsid w:val="00E62537"/>
    <w:rsid w:val="00EC0F88"/>
    <w:rsid w:val="00EE2417"/>
    <w:rsid w:val="00F13E20"/>
    <w:rsid w:val="00F207EE"/>
    <w:rsid w:val="00F55387"/>
    <w:rsid w:val="00F74991"/>
    <w:rsid w:val="00F947D3"/>
    <w:rsid w:val="00FA5879"/>
    <w:rsid w:val="00FB1733"/>
    <w:rsid w:val="00FD62FC"/>
    <w:rsid w:val="00FE6B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8A8C"/>
  <w15:docId w15:val="{A5E682E0-5F6F-45A2-B914-60B9FC9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96B61"/>
    <w:rPr>
      <w:color w:val="0563C1" w:themeColor="hyperlink"/>
      <w:u w:val="single"/>
    </w:rPr>
  </w:style>
  <w:style w:type="character" w:customStyle="1" w:styleId="Mencinsinresolver1">
    <w:name w:val="Mención sin resolver1"/>
    <w:basedOn w:val="Fuentedeprrafopredeter"/>
    <w:uiPriority w:val="99"/>
    <w:semiHidden/>
    <w:unhideWhenUsed/>
    <w:rsid w:val="00196B61"/>
    <w:rPr>
      <w:color w:val="808080"/>
      <w:shd w:val="clear" w:color="auto" w:fill="E6E6E6"/>
    </w:rPr>
  </w:style>
  <w:style w:type="paragraph" w:styleId="NormalWeb">
    <w:name w:val="Normal (Web)"/>
    <w:basedOn w:val="Normal"/>
    <w:uiPriority w:val="99"/>
    <w:unhideWhenUsed/>
    <w:rsid w:val="004853C0"/>
    <w:pPr>
      <w:spacing w:before="100" w:beforeAutospacing="1" w:after="100" w:afterAutospacing="1" w:line="240" w:lineRule="auto"/>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36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42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278"/>
  </w:style>
  <w:style w:type="paragraph" w:styleId="Piedepgina">
    <w:name w:val="footer"/>
    <w:basedOn w:val="Normal"/>
    <w:link w:val="PiedepginaCar"/>
    <w:uiPriority w:val="99"/>
    <w:unhideWhenUsed/>
    <w:rsid w:val="003642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278"/>
  </w:style>
  <w:style w:type="paragraph" w:styleId="Textodeglobo">
    <w:name w:val="Balloon Text"/>
    <w:basedOn w:val="Normal"/>
    <w:link w:val="TextodegloboCar"/>
    <w:uiPriority w:val="99"/>
    <w:semiHidden/>
    <w:unhideWhenUsed/>
    <w:rsid w:val="00980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F09"/>
    <w:rPr>
      <w:rFonts w:ascii="Tahoma" w:hAnsi="Tahoma" w:cs="Tahoma"/>
      <w:sz w:val="16"/>
      <w:szCs w:val="16"/>
    </w:rPr>
  </w:style>
  <w:style w:type="paragraph" w:styleId="Prrafodelista">
    <w:name w:val="List Paragraph"/>
    <w:basedOn w:val="Normal"/>
    <w:uiPriority w:val="1"/>
    <w:qFormat/>
    <w:rsid w:val="00980F09"/>
    <w:pPr>
      <w:ind w:left="720"/>
      <w:contextualSpacing/>
    </w:pPr>
  </w:style>
  <w:style w:type="character" w:styleId="Hipervnculovisitado">
    <w:name w:val="FollowedHyperlink"/>
    <w:basedOn w:val="Fuentedeprrafopredeter"/>
    <w:uiPriority w:val="99"/>
    <w:semiHidden/>
    <w:unhideWhenUsed/>
    <w:rsid w:val="009524C6"/>
    <w:rPr>
      <w:color w:val="954F72" w:themeColor="followedHyperlink"/>
      <w:u w:val="single"/>
    </w:rPr>
  </w:style>
  <w:style w:type="character" w:styleId="Refdecomentario">
    <w:name w:val="annotation reference"/>
    <w:basedOn w:val="Fuentedeprrafopredeter"/>
    <w:uiPriority w:val="99"/>
    <w:semiHidden/>
    <w:unhideWhenUsed/>
    <w:rsid w:val="00C2080C"/>
    <w:rPr>
      <w:sz w:val="16"/>
      <w:szCs w:val="16"/>
    </w:rPr>
  </w:style>
  <w:style w:type="paragraph" w:styleId="Textocomentario">
    <w:name w:val="annotation text"/>
    <w:basedOn w:val="Normal"/>
    <w:link w:val="TextocomentarioCar"/>
    <w:uiPriority w:val="99"/>
    <w:unhideWhenUsed/>
    <w:rsid w:val="00C2080C"/>
    <w:pPr>
      <w:spacing w:line="240" w:lineRule="auto"/>
    </w:pPr>
    <w:rPr>
      <w:sz w:val="20"/>
      <w:szCs w:val="20"/>
    </w:rPr>
  </w:style>
  <w:style w:type="character" w:customStyle="1" w:styleId="TextocomentarioCar">
    <w:name w:val="Texto comentario Car"/>
    <w:basedOn w:val="Fuentedeprrafopredeter"/>
    <w:link w:val="Textocomentario"/>
    <w:uiPriority w:val="99"/>
    <w:rsid w:val="00C2080C"/>
    <w:rPr>
      <w:sz w:val="20"/>
      <w:szCs w:val="20"/>
    </w:rPr>
  </w:style>
  <w:style w:type="paragraph" w:styleId="Asuntodelcomentario">
    <w:name w:val="annotation subject"/>
    <w:basedOn w:val="Textocomentario"/>
    <w:next w:val="Textocomentario"/>
    <w:link w:val="AsuntodelcomentarioCar"/>
    <w:uiPriority w:val="99"/>
    <w:semiHidden/>
    <w:unhideWhenUsed/>
    <w:rsid w:val="00C2080C"/>
    <w:rPr>
      <w:b/>
      <w:bCs/>
    </w:rPr>
  </w:style>
  <w:style w:type="character" w:customStyle="1" w:styleId="AsuntodelcomentarioCar">
    <w:name w:val="Asunto del comentario Car"/>
    <w:basedOn w:val="TextocomentarioCar"/>
    <w:link w:val="Asuntodelcomentario"/>
    <w:uiPriority w:val="99"/>
    <w:semiHidden/>
    <w:rsid w:val="00C208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6387">
      <w:bodyDiv w:val="1"/>
      <w:marLeft w:val="0"/>
      <w:marRight w:val="0"/>
      <w:marTop w:val="0"/>
      <w:marBottom w:val="0"/>
      <w:divBdr>
        <w:top w:val="none" w:sz="0" w:space="0" w:color="auto"/>
        <w:left w:val="none" w:sz="0" w:space="0" w:color="auto"/>
        <w:bottom w:val="none" w:sz="0" w:space="0" w:color="auto"/>
        <w:right w:val="none" w:sz="0" w:space="0" w:color="auto"/>
      </w:divBdr>
    </w:div>
    <w:div w:id="492375467">
      <w:bodyDiv w:val="1"/>
      <w:marLeft w:val="0"/>
      <w:marRight w:val="0"/>
      <w:marTop w:val="0"/>
      <w:marBottom w:val="0"/>
      <w:divBdr>
        <w:top w:val="none" w:sz="0" w:space="0" w:color="auto"/>
        <w:left w:val="none" w:sz="0" w:space="0" w:color="auto"/>
        <w:bottom w:val="none" w:sz="0" w:space="0" w:color="auto"/>
        <w:right w:val="none" w:sz="0" w:space="0" w:color="auto"/>
      </w:divBdr>
    </w:div>
    <w:div w:id="497577268">
      <w:bodyDiv w:val="1"/>
      <w:marLeft w:val="0"/>
      <w:marRight w:val="0"/>
      <w:marTop w:val="0"/>
      <w:marBottom w:val="0"/>
      <w:divBdr>
        <w:top w:val="none" w:sz="0" w:space="0" w:color="auto"/>
        <w:left w:val="none" w:sz="0" w:space="0" w:color="auto"/>
        <w:bottom w:val="none" w:sz="0" w:space="0" w:color="auto"/>
        <w:right w:val="none" w:sz="0" w:space="0" w:color="auto"/>
      </w:divBdr>
    </w:div>
    <w:div w:id="981740207">
      <w:bodyDiv w:val="1"/>
      <w:marLeft w:val="0"/>
      <w:marRight w:val="0"/>
      <w:marTop w:val="0"/>
      <w:marBottom w:val="0"/>
      <w:divBdr>
        <w:top w:val="none" w:sz="0" w:space="0" w:color="auto"/>
        <w:left w:val="none" w:sz="0" w:space="0" w:color="auto"/>
        <w:bottom w:val="none" w:sz="0" w:space="0" w:color="auto"/>
        <w:right w:val="none" w:sz="0" w:space="0" w:color="auto"/>
      </w:divBdr>
    </w:div>
    <w:div w:id="1117989490">
      <w:bodyDiv w:val="1"/>
      <w:marLeft w:val="0"/>
      <w:marRight w:val="0"/>
      <w:marTop w:val="0"/>
      <w:marBottom w:val="0"/>
      <w:divBdr>
        <w:top w:val="none" w:sz="0" w:space="0" w:color="auto"/>
        <w:left w:val="none" w:sz="0" w:space="0" w:color="auto"/>
        <w:bottom w:val="none" w:sz="0" w:space="0" w:color="auto"/>
        <w:right w:val="none" w:sz="0" w:space="0" w:color="auto"/>
      </w:divBdr>
    </w:div>
    <w:div w:id="20037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iabank.com.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npparibascardif.com.pe"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ciondeseguros@cardif.com.p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npparibascardif.com.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umen xmlns="03ffa4bb-6515-4f53-868d-6a48e7b08126">Se actualiza la Tasa Efectiva Anual,   se incluye la  Tasa de Interés de Moratorio (Ley Usura),  Adicionalmente, se modifica el monto del tipo de cambio referencial y la firma digitalizada de uno los representantes del Banco.
</Resumen>
    <Clase xmlns="03ffa4bb-6515-4f53-868d-6a48e7b08126" xsi:nil="true"/>
    <Tipos xmlns="03ffa4bb-6515-4f53-868d-6a48e7b08126">Productos Activos</Tipos>
    <publicacion xmlns="03ffa4bb-6515-4f53-868d-6a48e7b08126">2021-10-14T05:00:00+00:00</publicacion>
    <Vicepresidencia xmlns="03ffa4bb-6515-4f53-868d-6a48e7b08126">Productos Retail</Vicepresidencia>
    <Ir_x0020_a_x002e__x002e__x002e__x002e__x002e__x002e_ xmlns="03ffa4bb-6515-4f53-868d-6a48e7b08126">
      <Url xsi:nil="true"/>
      <Description xsi:nil="true"/>
    </Ir_x0020_a_x002e__x002e__x002e__x002e__x002e__x002e_>
    <Unidad xmlns="03ffa4bb-6515-4f53-868d-6a48e7b08126">Experiencia Cliente &amp; Proyectos</Unidad>
    <Tipo_x002d_Producto xmlns="03ffa4bb-6515-4f53-868d-6a48e7b08126">Tarjeta de Crédito</Tipo_x002d_Producto>
    <Norma_x0020_N_x00b0_ xmlns="03ffa4bb-6515-4f53-868d-6a48e7b08126">DIR-2019-008</Norma_x0020_N_x00b0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6" ma:contentTypeDescription="Crear nuevo documento." ma:contentTypeScope="" ma:versionID="98a385d3a7e0831377c4bf2d97ced760">
  <xsd:schema xmlns:xsd="http://www.w3.org/2001/XMLSchema" xmlns:xs="http://www.w3.org/2001/XMLSchema" xmlns:p="http://schemas.microsoft.com/office/2006/metadata/properties" xmlns:ns2="03ffa4bb-6515-4f53-868d-6a48e7b08126" targetNamespace="http://schemas.microsoft.com/office/2006/metadata/properties" ma:root="true" ma:fieldsID="7b0516aebbaf9922f956a664438c262c"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enumeration value="Smart Form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enumeration value="Smart Forms"/>
          <xsd:enumeration value="Banca Privada"/>
        </xsd:restriction>
      </xsd:simpleType>
    </xsd:element>
    <xsd:element name="Resumen" ma:index="14" nillable="true" ma:displayName="Resumen" ma:internalName="Resumen">
      <xsd:simpleType>
        <xsd:restriction base="dms:Note">
          <xsd:maxLength value="255"/>
        </xsd:restriction>
      </xsd:simple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E8C35-4621-4BEC-B7C3-478CDCB1479F}">
  <ds:schemaRefs>
    <ds:schemaRef ds:uri="http://schemas.microsoft.com/office/2006/metadata/properties"/>
    <ds:schemaRef ds:uri="http://schemas.microsoft.com/office/infopath/2007/PartnerControls"/>
    <ds:schemaRef ds:uri="03ffa4bb-6515-4f53-868d-6a48e7b08126"/>
  </ds:schemaRefs>
</ds:datastoreItem>
</file>

<file path=customXml/itemProps2.xml><?xml version="1.0" encoding="utf-8"?>
<ds:datastoreItem xmlns:ds="http://schemas.openxmlformats.org/officeDocument/2006/customXml" ds:itemID="{2F9FAD9A-A8D0-40A8-8AA9-D4C7D62D06A5}">
  <ds:schemaRefs>
    <ds:schemaRef ds:uri="http://schemas.openxmlformats.org/officeDocument/2006/bibliography"/>
  </ds:schemaRefs>
</ds:datastoreItem>
</file>

<file path=customXml/itemProps3.xml><?xml version="1.0" encoding="utf-8"?>
<ds:datastoreItem xmlns:ds="http://schemas.openxmlformats.org/officeDocument/2006/customXml" ds:itemID="{10D41BEF-52D0-470F-ACC9-9460A3268D0F}">
  <ds:schemaRefs>
    <ds:schemaRef ds:uri="http://schemas.microsoft.com/sharepoint/v3/contenttype/forms"/>
  </ds:schemaRefs>
</ds:datastoreItem>
</file>

<file path=customXml/itemProps4.xml><?xml version="1.0" encoding="utf-8"?>
<ds:datastoreItem xmlns:ds="http://schemas.openxmlformats.org/officeDocument/2006/customXml" ds:itemID="{AC62B81B-1213-4393-8F78-537B15C58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2036</Words>
  <Characters>11203</Characters>
  <Application>Microsoft Office Word</Application>
  <DocSecurity>8</DocSecurity>
  <Lines>93</Lines>
  <Paragraphs>26</Paragraphs>
  <ScaleCrop>false</ScaleCrop>
  <HeadingPairs>
    <vt:vector size="2" baseType="variant">
      <vt:variant>
        <vt:lpstr>Título</vt:lpstr>
      </vt:variant>
      <vt:variant>
        <vt:i4>1</vt:i4>
      </vt:variant>
    </vt:vector>
  </HeadingPairs>
  <TitlesOfParts>
    <vt:vector size="1" baseType="lpstr">
      <vt:lpstr>Hoja de Resumen Tarjeta Capo</vt:lpstr>
    </vt:vector>
  </TitlesOfParts>
  <Company>Bank of Nova Scotia</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Resumen Tarjeta Capo</dc:title>
  <dc:creator>Irma Lucia Ojeda Perez Trevino</dc:creator>
  <cp:lastModifiedBy>Anggi Shirley Yepez Moreno</cp:lastModifiedBy>
  <cp:revision>7</cp:revision>
  <cp:lastPrinted>2019-02-19T15:44:00Z</cp:lastPrinted>
  <dcterms:created xsi:type="dcterms:W3CDTF">2022-08-08T16:18:00Z</dcterms:created>
  <dcterms:modified xsi:type="dcterms:W3CDTF">2022-08-08T16:31:00Z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0x0101005AC98D8DA6206E4CADFB596D36F1CDA4</vt:lpwstr>
  </property>
</Properties>
</file>