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bookmarkStart w:id="0" w:name="_GoBack"/>
            <w:bookmarkEnd w:id="0"/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HERENCIA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Relación de Documentos que Deben Presentarse</w:t>
            </w: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FE00BB" w:rsidRPr="00FE00BB" w:rsidTr="00FE00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GENERALES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8415" w:type="dxa"/>
            <w:shd w:val="clear" w:color="auto" w:fill="4A749B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 Certificado Médico de Defunción completo (otorgada por el médico que certifica el fallecimiento del afiliado) que incluye el desglosable del Certificado de Defunción y el Informe Estadístico; en caso de no disponer del certificado legalizado debe presentar copia certificada del Certificado de Defunción emitido por RENIEC adicionando copia simple del Certificado Médico Completo (anverso y reverso)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certificada de Acta o Partida de Defunción. (otorgado por la municipalidad donde ocurrió el fallecimiento o por RENIEC)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 </w:t>
            </w: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FE00BB" w:rsidRPr="00FE00BB" w:rsidTr="00FE00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CASO DE ACCIDENTE COMUN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simple del Atestado Policial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notarialmente de Necropsia o Autopsia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CASO ACCIDENTE DE TRABAJO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simple del Atestado Policial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( ) Resolución de Cobertura, documento otorgado por la ONP o la </w:t>
            </w:r>
            <w:proofErr w:type="spellStart"/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Cía</w:t>
            </w:r>
            <w:proofErr w:type="spellEnd"/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de Seguros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Menor de edad sin padres: * copia legalizada de la partida de nacimiento * copia legalizada del DNI del tutor * sentencia o resolución de tutoría legal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HEREDEROS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notarialmente de la Declaratoria de herederos</w:t>
            </w:r>
            <w:r w:rsidR="0036667E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(Testamento)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o Sucesión Intestada</w:t>
            </w:r>
            <w:r w:rsidR="0036667E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emitida por el Juez o Notario (vigencia 6 meses)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757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( ) </w:t>
            </w:r>
            <w:r w:rsidR="00F75712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Copia certificada u or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iginal de la </w:t>
            </w:r>
            <w:r w:rsidR="00F75712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videncia de la Declaratoria de Herederos (Testamento) o Sucesión Intestada otorgado por 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SUNARP</w:t>
            </w:r>
            <w:r w:rsidR="00F75712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(Inscripción Definitiva de SUNARP 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A00001</w:t>
            </w:r>
            <w:r w:rsidR="00F75712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)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(vigencia </w:t>
            </w:r>
            <w:r w:rsidR="00F75712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1 mes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).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7B7BC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( ) Copia </w:t>
            </w:r>
            <w:r w:rsidR="007B7BC0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simple del D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ocumento de identidad de cada heredero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En el caso de Padres Herederos una Declaración Jurada de No dependencia económica con firmas legalizadas notarialmente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Padres herederos - De declarar que perciben ingresos y estos son mayores a una remuneración mínima vital vigente, adjuntar de ser el caso la Copia legalizada de boleta de pago de pensión del mes anterior a la fecha del siniestro o Copia legalizada de Certificado de Impuesto a la Renta o de cuarta categoría.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PODER PARA HEREDEROS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8430" w:type="dxa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( ) </w:t>
            </w:r>
            <w:r w:rsidR="00AE58B0"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RECORDAR: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TODOS los herederos o sus apoderados deben firmar la solicitud de herencia para el inicio de la misma, igualmente en la entrega del cheque por sucesión intestada.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RECORDAR: En su visita a las agencias, SIEMPRE debe presentar la copia literal vigente (no más de 30 días calendario) y el sustento.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del Testimonio, tiene que ser específico para el trámite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Original de la ficha de inscripción de SUNARP (vigencia 30 días)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literal del poder in</w:t>
            </w:r>
            <w:r w:rsidR="00D93984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s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crito en SUNARP (vigencia 30 días)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( ) Sustento: Certificado Médico, Movimiento Migratorio (vigencia 30 </w:t>
            </w:r>
            <w:r w:rsidR="00D93984"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días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) o Certificado Domiciliario.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( ) Copia legalizada del documento de identidad del apoderado (no más de 6 meses de antigüedad).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 </w:t>
            </w: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1028"/>
      </w:tblGrid>
      <w:tr w:rsidR="00FE00BB" w:rsidRPr="00FE00BB" w:rsidTr="00FE0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PE"/>
              </w:rPr>
              <w:t>IMPORTANTE</w:t>
            </w: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E00BB" w:rsidRPr="00FE00BB" w:rsidTr="00FE00BB">
        <w:trPr>
          <w:tblCellSpacing w:w="15" w:type="dxa"/>
        </w:trPr>
        <w:tc>
          <w:tcPr>
            <w:tcW w:w="0" w:type="auto"/>
            <w:gridSpan w:val="2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El trámite de Herencia solo podrá presentarse posterior a los 90 días calendario (contados a partir de la fecha de fallecimiento del afiliado). Los primeros 90 días son contemplados por la norma para la posible presentación de beneficiarios.</w:t>
            </w:r>
          </w:p>
          <w:p w:rsidR="00FE00BB" w:rsidRPr="00FE00BB" w:rsidRDefault="00FE00BB" w:rsidP="00FE00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Los datos consignados en los documentos sustentatorios deben coincidir exactamente entre </w:t>
            </w:r>
            <w:r w:rsidR="005044D8"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sí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; como nombres completos y fechas, de lo contrario el trámite NO procederá. </w:t>
            </w:r>
          </w:p>
          <w:p w:rsidR="00FE00BB" w:rsidRPr="00FE00BB" w:rsidRDefault="00FE00BB" w:rsidP="00FE00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En el caso de mujeres cuyo documento de identidad agrega el apellido de casada, se considera aquellos trámites cuyo Segundo Apellido incluye el apellido materno seguido del apellido de casada.</w:t>
            </w:r>
          </w:p>
          <w:p w:rsidR="00FE00BB" w:rsidRPr="00FE00BB" w:rsidRDefault="00FE00BB" w:rsidP="00FE00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Los documentos legalizados tienen una vigencia máxima de 6 meses.</w:t>
            </w:r>
          </w:p>
          <w:p w:rsidR="00FE00BB" w:rsidRPr="00FE00BB" w:rsidRDefault="00FE00BB" w:rsidP="00FE00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Los documentos emitidos en el exterior deben ser visados por el Cónsul peruano en el país de residencia y refrendado por el Ministerio de Relaciones Exteriores en el Perú. En caso los documentos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hubieran 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sido expedidos en idioma extranjero realizar la traducción de los mismos al español, Y refrendar dicha traducción por el Ministerio de Relaciones Exteriores.</w:t>
            </w: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FE00BB" w:rsidRPr="00FE00BB" w:rsidRDefault="00FE00BB" w:rsidP="00FE0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E00BB" w:rsidRPr="00FE00BB" w:rsidTr="00FE00BB">
        <w:trPr>
          <w:tblCellSpacing w:w="15" w:type="dxa"/>
        </w:trPr>
        <w:tc>
          <w:tcPr>
            <w:tcW w:w="0" w:type="auto"/>
            <w:shd w:val="clear" w:color="auto" w:fill="EFF7FF"/>
            <w:vAlign w:val="center"/>
            <w:hideMark/>
          </w:tcPr>
          <w:p w:rsidR="00FE00BB" w:rsidRPr="00FE00BB" w:rsidRDefault="00FE00BB" w:rsidP="00FE00BB">
            <w:pPr>
              <w:spacing w:after="0" w:line="240" w:lineRule="auto"/>
              <w:divId w:val="2119568243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Los trámites a realizarse serán atendidos previa cita, en Lima llamando a nuestra Central de consultas (01)215-2828 de lunes a viernes de 8am a 8pm, o al 0800-11 434, y en Provincias directamente en la agencia </w:t>
            </w:r>
            <w:r w:rsidR="005044D8"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>más</w:t>
            </w:r>
            <w:r w:rsidRPr="00FE00BB"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  <w:t xml:space="preserve"> cercana a su localidad.</w:t>
            </w:r>
          </w:p>
        </w:tc>
      </w:tr>
    </w:tbl>
    <w:p w:rsidR="00AB4450" w:rsidRDefault="002A6152"/>
    <w:sectPr w:rsidR="00AB4450" w:rsidSect="007203B1"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B"/>
    <w:rsid w:val="00074E90"/>
    <w:rsid w:val="002A6152"/>
    <w:rsid w:val="0036667E"/>
    <w:rsid w:val="005044D8"/>
    <w:rsid w:val="007203B1"/>
    <w:rsid w:val="007B7BC0"/>
    <w:rsid w:val="00AE58B0"/>
    <w:rsid w:val="00C24BEA"/>
    <w:rsid w:val="00C97020"/>
    <w:rsid w:val="00D9146B"/>
    <w:rsid w:val="00D93984"/>
    <w:rsid w:val="00F51760"/>
    <w:rsid w:val="00F75712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72D0EF-EA23-4DB5-9033-CEE8003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Esmilda Valencia Prado</dc:creator>
  <cp:lastModifiedBy>Estefany Asuncion Villon Mego</cp:lastModifiedBy>
  <cp:revision>2</cp:revision>
  <dcterms:created xsi:type="dcterms:W3CDTF">2019-07-22T14:08:00Z</dcterms:created>
  <dcterms:modified xsi:type="dcterms:W3CDTF">2019-07-22T14:08:00Z</dcterms:modified>
</cp:coreProperties>
</file>