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GASTOS DE SEPELIO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Relación de Documentos que Deben Presentarse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D16E39" w:rsidRPr="00D16E39" w:rsidTr="00D16E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GENERALES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8415" w:type="dxa"/>
            <w:shd w:val="clear" w:color="auto" w:fill="4A749B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 Certificado Médico de Defunción completo (otorgada por el médico que certifica el fallecimiento del afiliado) que incluye el desglosable del Certificado de Defunción y el Informe Estadístico; en caso de no disponer del certificado legalizado debe presentar copia certificada del Certificado de Defunción emitido por RENIEC adicionando copia simple del Certificado Médico Completo (anverso y reverso)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certificada de Acta o Partida de Defunción. (otorgado por la municipalidad donde ocurrió el fallecimiento o por RENIEC)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Originales de las facturas y/o boletas de venta, que acrediten detalladamente los gastos de sepelio, en los que consten los nombres del afiliado fallecido y de la persona que realiza el gasto. Si algún sustento de gasto (boleta o factura), está relacionada a un contrato previo, debe adjuntar copia de este contrato, los documentos se vinculan por el número de contrato.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 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D16E39" w:rsidRPr="00D16E39" w:rsidTr="00D16E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CASO DE ACCIDENTE COMUN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simple del Atestado Policial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notarialmente de Necropsia o Autopsia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CASO DE REEMBOLSO A PERSONAS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simple del documento de identidad de la persona que realizó el gasto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CASO DE REEMBOLSO A LA EMPRESA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Carta poder que autorice a alguna persona a recoger el cheque respectivo y a suscribir los documentos necesarios, firmada por el Representante Legal de la Empresa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del Documento de Identidad del Representante Legal de la empresa que otorga el poder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 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51"/>
      </w:tblGrid>
      <w:tr w:rsidR="00D16E39" w:rsidRPr="00D16E39" w:rsidTr="00D16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DOCUMENTOS ADICIONALES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Para trámites de GASTO SEPELIO:</w:t>
            </w:r>
            <w:bookmarkStart w:id="0" w:name="_GoBack"/>
            <w:bookmarkEnd w:id="0"/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del Testimonio,  tiene que ser específico para el trámite (Poder fuera de registro)</w:t>
            </w:r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 ) Copia legalizada del documento de identidad del apoderado (no más de 6 meses de antigüedad)</w:t>
            </w:r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Sustento: Certificado Médico, Movimiento Migratorio (vigencia 30 días) o Certificado Domiciliario.</w:t>
            </w:r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* En caso de gastos de sepelio, será poder fuera de registro solo si el tope de seguro no supera la UIT vigente.</w:t>
            </w:r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 </w:t>
            </w:r>
          </w:p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PE"/>
              </w:rPr>
              <w:t>RECORDAR: En cada cita, debe presentar la copia literal vigente (no más de 30 días calendario) y el sustento</w:t>
            </w:r>
          </w:p>
        </w:tc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D16E3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1025"/>
      </w:tblGrid>
      <w:tr w:rsidR="00D16E39" w:rsidRPr="00D16E39" w:rsidTr="00D16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IMPORTANTE</w:t>
            </w: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16E39" w:rsidRPr="00D16E39" w:rsidTr="00D16E39">
        <w:trPr>
          <w:tblCellSpacing w:w="15" w:type="dxa"/>
        </w:trPr>
        <w:tc>
          <w:tcPr>
            <w:tcW w:w="0" w:type="auto"/>
            <w:gridSpan w:val="2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Los datos consignados en los documentos sustentatorios deben coincidir exactamente entre sí; verificar nombres completos y fechas. De ser necesario solicite la Fe de Erratas en la entidad que emitió el documento, de lo contrario el trámite NO procederá.</w:t>
            </w:r>
          </w:p>
          <w:p w:rsidR="00D16E39" w:rsidRPr="00D16E39" w:rsidRDefault="00D16E39" w:rsidP="00D16E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Los documentos legalizados tienen una vigencia de 6 meses.</w:t>
            </w:r>
          </w:p>
          <w:p w:rsidR="00D16E39" w:rsidRPr="00D16E39" w:rsidRDefault="00D16E39" w:rsidP="00D16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Los documentos emitidos en el exterior deben ser visados por el Cónsul peruano en el país de residencia y refrendado por el Ministerio de Relaciones Exteriores en el Perú. En caso los documentos hubieran sido expedidos en idioma extranjero realizar la traducción de los mismos al español, Y refrendar dicha traducción por el Ministerio de Relaciones Exteriores.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D16E3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</w:tbl>
    <w:p w:rsidR="00D16E39" w:rsidRPr="00D16E39" w:rsidRDefault="00D16E39" w:rsidP="00D16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6E39" w:rsidRPr="00D16E39" w:rsidTr="00D16E39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D16E39" w:rsidRPr="00D16E39" w:rsidRDefault="00D16E39" w:rsidP="00D16E39">
            <w:pPr>
              <w:spacing w:after="0" w:line="240" w:lineRule="auto"/>
              <w:divId w:val="1379865452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D16E39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Los trámites a realizarse serán atendidos previa cita, en Lima llamando a nuestra Central de consultas (01)215-2828 de lunes a viernes de 8am a 8pm, o al 0800-11 434, y en Provincias directamente en la agencia más cercana a su localidad.</w:t>
            </w:r>
          </w:p>
        </w:tc>
      </w:tr>
    </w:tbl>
    <w:p w:rsidR="00AB4450" w:rsidRPr="00D16E39" w:rsidRDefault="00D16E39" w:rsidP="00D16E39"/>
    <w:sectPr w:rsidR="00AB4450" w:rsidRPr="00D16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9"/>
    <w:rsid w:val="00074E90"/>
    <w:rsid w:val="00D16E39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1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1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Esmilda Valencia Prado</dc:creator>
  <cp:lastModifiedBy>Esmilda Valencia Prado</cp:lastModifiedBy>
  <cp:revision>1</cp:revision>
  <dcterms:created xsi:type="dcterms:W3CDTF">2014-11-06T21:45:00Z</dcterms:created>
  <dcterms:modified xsi:type="dcterms:W3CDTF">2014-11-06T21:46:00Z</dcterms:modified>
</cp:coreProperties>
</file>